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491D" w14:textId="5B5987A1" w:rsidR="00367DF7" w:rsidRDefault="00367DF7" w:rsidP="009110F2">
      <w:pPr>
        <w:pStyle w:val="TitleMIRB"/>
      </w:pPr>
      <w:r>
        <w:t>User Guide</w:t>
      </w:r>
      <w:r w:rsidR="009110F2">
        <w:t xml:space="preserve"> </w:t>
      </w:r>
      <w:r>
        <w:t>for</w:t>
      </w:r>
    </w:p>
    <w:p w14:paraId="610DB340" w14:textId="54BABEC0" w:rsidR="00367DF7" w:rsidRDefault="00367DF7" w:rsidP="00367DF7">
      <w:pPr>
        <w:pStyle w:val="DataClassTitleMIRB"/>
      </w:pPr>
      <w:r>
        <w:t>Wetland</w:t>
      </w:r>
      <w:r w:rsidR="005C1355">
        <w:t>s</w:t>
      </w:r>
    </w:p>
    <w:p w14:paraId="65A296A8" w14:textId="77777777" w:rsidR="00367DF7" w:rsidRDefault="00367DF7" w:rsidP="00367DF7">
      <w:pPr>
        <w:pStyle w:val="TitlePageSubtitleMIRB"/>
      </w:pPr>
      <w:r>
        <w:t>LIO Data Class</w:t>
      </w:r>
    </w:p>
    <w:p w14:paraId="297AA744" w14:textId="1DE8ED9A" w:rsidR="00367DF7" w:rsidRDefault="00367DF7" w:rsidP="578F6C5F">
      <w:pPr>
        <w:pStyle w:val="TitlePageInfoSubtitleMIRB"/>
      </w:pPr>
      <w:r>
        <w:t xml:space="preserve">Provincial Mapping </w:t>
      </w:r>
    </w:p>
    <w:p w14:paraId="616F9552" w14:textId="77777777" w:rsidR="00367DF7" w:rsidRDefault="00367DF7" w:rsidP="00367DF7">
      <w:pPr>
        <w:pStyle w:val="TitlePageInfoSubtitleMIRB"/>
      </w:pPr>
      <w:r>
        <w:t>Mapping and Information Resources Branch</w:t>
      </w:r>
    </w:p>
    <w:p w14:paraId="10C05EC8" w14:textId="77777777" w:rsidR="00367DF7" w:rsidRDefault="00367DF7" w:rsidP="00367DF7">
      <w:pPr>
        <w:pStyle w:val="TitlePageInfoSubtitleMIRB"/>
      </w:pPr>
      <w:r>
        <w:t>Corporate Management and Information Division</w:t>
      </w:r>
    </w:p>
    <w:p w14:paraId="3F00D907" w14:textId="77777777" w:rsidR="00367DF7" w:rsidRDefault="00367DF7" w:rsidP="00367DF7">
      <w:pPr>
        <w:pStyle w:val="TitlePageInfoSubtitleMIRB"/>
      </w:pPr>
      <w:r>
        <w:t>Ministry of Natural Resources and Forestry</w:t>
      </w:r>
    </w:p>
    <w:p w14:paraId="32DC7898" w14:textId="77777777" w:rsidR="005A37C5" w:rsidRDefault="005A37C5" w:rsidP="00367DF7">
      <w:pPr>
        <w:pStyle w:val="TitlePageInfoSubtitleMIRB"/>
      </w:pPr>
    </w:p>
    <w:p w14:paraId="5976D097" w14:textId="1D2B4E79" w:rsidR="005A37C5" w:rsidRDefault="005A37C5" w:rsidP="00367DF7">
      <w:pPr>
        <w:pStyle w:val="TitlePageInfoSubtitleMIRB"/>
      </w:pPr>
      <w:r>
        <w:t>2024-01-0</w:t>
      </w:r>
      <w:r w:rsidR="004E5421">
        <w:t>9</w:t>
      </w:r>
    </w:p>
    <w:p w14:paraId="2ECEB8EC" w14:textId="2D3BBEB2" w:rsidR="00367DF7" w:rsidRDefault="00367DF7" w:rsidP="578F6C5F">
      <w:pPr>
        <w:pStyle w:val="BodyAccessibleTextMIRB"/>
        <w:spacing w:before="960"/>
        <w:jc w:val="center"/>
        <w:rPr>
          <w:noProof/>
        </w:rPr>
        <w:sectPr w:rsidR="00367DF7" w:rsidSect="001E404A">
          <w:headerReference w:type="default" r:id="rId12"/>
          <w:pgSz w:w="12240" w:h="15840"/>
          <w:pgMar w:top="1440" w:right="1440" w:bottom="1440" w:left="1440" w:header="432" w:footer="288" w:gutter="0"/>
          <w:cols w:space="720"/>
          <w:docGrid w:linePitch="360"/>
        </w:sectPr>
      </w:pPr>
    </w:p>
    <w:p w14:paraId="4B98F067" w14:textId="77777777" w:rsidR="00166BDE" w:rsidRDefault="001E404A" w:rsidP="000D0B10">
      <w:pPr>
        <w:pStyle w:val="Heading1MIRBMidPage"/>
      </w:pPr>
      <w:bookmarkStart w:id="0" w:name="_Toc155617873"/>
      <w:r>
        <w:lastRenderedPageBreak/>
        <w:t>Disclaimer</w:t>
      </w:r>
      <w:bookmarkEnd w:id="0"/>
    </w:p>
    <w:p w14:paraId="454B81E0" w14:textId="28F29082" w:rsidR="001E404A" w:rsidRDefault="001E404A" w:rsidP="001E404A">
      <w:pPr>
        <w:pStyle w:val="BodyAccessibleTextMIRB"/>
      </w:pPr>
      <w:r>
        <w:t xml:space="preserve">This technical documentation has been prepared by </w:t>
      </w:r>
      <w:r w:rsidR="000771EA">
        <w:t xml:space="preserve">His </w:t>
      </w:r>
      <w:r>
        <w:t xml:space="preserve">Majesty the </w:t>
      </w:r>
      <w:r w:rsidR="000771EA">
        <w:t xml:space="preserve">King </w:t>
      </w:r>
      <w:r>
        <w:t xml:space="preserve">in right of Ontario as represented by the Ministry of Natural Resources and Forestry (the “Ministry”). No warranties or representations, express or implied, </w:t>
      </w:r>
      <w:r w:rsidR="00DC312A">
        <w:t>statutory,</w:t>
      </w:r>
      <w:r>
        <w:t xml:space="preserve"> or otherwise shall apply or are being made by the Ministry with respect to the documentation, its </w:t>
      </w:r>
      <w:proofErr w:type="gramStart"/>
      <w:r>
        <w:t>accuracy</w:t>
      </w:r>
      <w:proofErr w:type="gramEnd"/>
      <w:r>
        <w:t xml:space="preserve"> or its completeness. In no event will the Ministry be liable or responsible for any lost profits, loss of revenue or earnings, claims by third parties or for any economic, indirect, special, incidental, consequential or exemplary damage resulting from any errors, inaccuracies or omissions in this documentation; and in no event will the Ministry’s liability for any such errors, inaccuracies or omissions on any particular claim, proceeding or action, exceed the actual consideration paid by the claimant involved to the Ministry for the materials to which this instructional documentation relates. Save and except for the liability expressly provided for above, the Ministry shall have no obligation, </w:t>
      </w:r>
      <w:proofErr w:type="gramStart"/>
      <w:r>
        <w:t>duty</w:t>
      </w:r>
      <w:proofErr w:type="gramEnd"/>
      <w:r>
        <w:t xml:space="preserve"> or liability whatsoever in contract, tort or otherwise, including any liability or negligence. The limitations, exclusions and disclaimers expressed above shall apply irrespective of the nature of any cause of action, </w:t>
      </w:r>
      <w:r w:rsidR="00DC312A">
        <w:t>demand,</w:t>
      </w:r>
      <w:r>
        <w:t xml:space="preserve"> or action, including but not limited to breach of contract, negligence, strict liability, </w:t>
      </w:r>
      <w:proofErr w:type="gramStart"/>
      <w:r>
        <w:t>tort</w:t>
      </w:r>
      <w:proofErr w:type="gramEnd"/>
      <w:r>
        <w:t xml:space="preserve"> or any other legal theory, and shall survive any fundamental breach or breaches.</w:t>
      </w:r>
    </w:p>
    <w:p w14:paraId="7CC23BC6" w14:textId="77777777" w:rsidR="00F56911" w:rsidRDefault="00F56911" w:rsidP="001E404A">
      <w:pPr>
        <w:pStyle w:val="BodyAccessibleTextMIRB"/>
        <w:rPr>
          <w:lang w:val="fr-CA"/>
        </w:rPr>
      </w:pPr>
      <w:r w:rsidRPr="00F42DEE">
        <w:rPr>
          <w:lang w:val="fr-CA"/>
        </w:rPr>
        <w:t>Cette publication spécialisée n’est disponible qu’en anglais</w:t>
      </w:r>
      <w:r>
        <w:rPr>
          <w:lang w:val="fr-CA"/>
        </w:rPr>
        <w:t>.</w:t>
      </w:r>
    </w:p>
    <w:p w14:paraId="427C0D1F" w14:textId="77777777" w:rsidR="00F56911" w:rsidRDefault="00F56911" w:rsidP="000D0B10">
      <w:pPr>
        <w:pStyle w:val="Heading1MIRBMidPage"/>
        <w:spacing w:before="480"/>
      </w:pPr>
      <w:bookmarkStart w:id="1" w:name="_Toc155617874"/>
      <w:r w:rsidRPr="00F56911">
        <w:t>Additional Information</w:t>
      </w:r>
      <w:bookmarkEnd w:id="1"/>
    </w:p>
    <w:p w14:paraId="2C103135" w14:textId="7F1E0602" w:rsidR="00542593" w:rsidRDefault="00542593" w:rsidP="00542593">
      <w:pPr>
        <w:pStyle w:val="BodyAccessibleTextMIRB"/>
      </w:pPr>
      <w:r>
        <w:t xml:space="preserve">This document does not comply with all the applicable guidelines for accessible digital documents. For an alternative format please email Provincial Mapping at </w:t>
      </w:r>
      <w:hyperlink r:id="rId13">
        <w:r w:rsidRPr="578F6C5F">
          <w:rPr>
            <w:rStyle w:val="HyperlinkMIRBChar"/>
          </w:rPr>
          <w:t>pmu@ontario.ca</w:t>
        </w:r>
      </w:hyperlink>
      <w:r>
        <w:t>.</w:t>
      </w:r>
    </w:p>
    <w:p w14:paraId="487EF1AF" w14:textId="220984DD" w:rsidR="00F56911" w:rsidRDefault="00F56911" w:rsidP="00F56911">
      <w:pPr>
        <w:pStyle w:val="BodyAccessibleTextMIRB"/>
        <w:sectPr w:rsidR="00F56911" w:rsidSect="001E404A">
          <w:headerReference w:type="default" r:id="rId14"/>
          <w:footerReference w:type="default" r:id="rId15"/>
          <w:pgSz w:w="12240" w:h="15840"/>
          <w:pgMar w:top="1440" w:right="1440" w:bottom="1440" w:left="1440" w:header="432" w:footer="720" w:gutter="0"/>
          <w:cols w:space="720"/>
          <w:docGrid w:linePitch="360"/>
        </w:sectPr>
      </w:pPr>
      <w:r>
        <w:t xml:space="preserve">For more information about this document, please contact </w:t>
      </w:r>
      <w:r w:rsidR="006C3816">
        <w:t xml:space="preserve">Provincial Mapping </w:t>
      </w:r>
      <w:r w:rsidR="00C71A6F">
        <w:t xml:space="preserve">at </w:t>
      </w:r>
      <w:hyperlink r:id="rId16">
        <w:r w:rsidR="006C3816" w:rsidRPr="578F6C5F">
          <w:rPr>
            <w:rStyle w:val="HyperlinkMIRBChar"/>
          </w:rPr>
          <w:t>pmu@ontario.ca</w:t>
        </w:r>
      </w:hyperlink>
      <w:r>
        <w:t>.</w:t>
      </w:r>
    </w:p>
    <w:p w14:paraId="53F36565" w14:textId="77777777" w:rsidR="00F56911" w:rsidRDefault="00F56911" w:rsidP="000D0B10">
      <w:pPr>
        <w:pStyle w:val="Heading1MIRBMidPage"/>
      </w:pPr>
      <w:bookmarkStart w:id="2" w:name="_Toc155617875"/>
      <w:r>
        <w:lastRenderedPageBreak/>
        <w:t>Table of Contents</w:t>
      </w:r>
      <w:bookmarkEnd w:id="2"/>
    </w:p>
    <w:p w14:paraId="07712290" w14:textId="1885E06A" w:rsidR="005A37C5" w:rsidRDefault="00AB2DB1">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55617873" w:history="1">
        <w:r w:rsidR="005A37C5" w:rsidRPr="00B13B52">
          <w:rPr>
            <w:rStyle w:val="Hyperlink"/>
            <w:rFonts w:eastAsiaTheme="majorEastAsia"/>
            <w:noProof/>
          </w:rPr>
          <w:t>Disclaimer</w:t>
        </w:r>
        <w:r w:rsidR="005A37C5">
          <w:rPr>
            <w:noProof/>
            <w:webHidden/>
          </w:rPr>
          <w:tab/>
        </w:r>
        <w:r w:rsidR="005A37C5">
          <w:rPr>
            <w:noProof/>
            <w:webHidden/>
          </w:rPr>
          <w:fldChar w:fldCharType="begin"/>
        </w:r>
        <w:r w:rsidR="005A37C5">
          <w:rPr>
            <w:noProof/>
            <w:webHidden/>
          </w:rPr>
          <w:instrText xml:space="preserve"> PAGEREF _Toc155617873 \h </w:instrText>
        </w:r>
        <w:r w:rsidR="005A37C5">
          <w:rPr>
            <w:noProof/>
            <w:webHidden/>
          </w:rPr>
        </w:r>
        <w:r w:rsidR="005A37C5">
          <w:rPr>
            <w:noProof/>
            <w:webHidden/>
          </w:rPr>
          <w:fldChar w:fldCharType="separate"/>
        </w:r>
        <w:r w:rsidR="005A37C5">
          <w:rPr>
            <w:noProof/>
            <w:webHidden/>
          </w:rPr>
          <w:t>2</w:t>
        </w:r>
        <w:r w:rsidR="005A37C5">
          <w:rPr>
            <w:noProof/>
            <w:webHidden/>
          </w:rPr>
          <w:fldChar w:fldCharType="end"/>
        </w:r>
      </w:hyperlink>
    </w:p>
    <w:p w14:paraId="1A479BF2" w14:textId="3CBBD7AB" w:rsidR="005A37C5" w:rsidRDefault="00380B0C">
      <w:pPr>
        <w:pStyle w:val="TOC1"/>
        <w:tabs>
          <w:tab w:val="right" w:leader="dot" w:pos="9350"/>
        </w:tabs>
        <w:rPr>
          <w:rFonts w:asciiTheme="minorHAnsi" w:eastAsiaTheme="minorEastAsia" w:hAnsiTheme="minorHAnsi" w:cstheme="minorBidi"/>
          <w:noProof/>
          <w:sz w:val="22"/>
          <w:szCs w:val="22"/>
        </w:rPr>
      </w:pPr>
      <w:hyperlink w:anchor="_Toc155617874" w:history="1">
        <w:r w:rsidR="005A37C5" w:rsidRPr="00B13B52">
          <w:rPr>
            <w:rStyle w:val="Hyperlink"/>
            <w:rFonts w:eastAsiaTheme="majorEastAsia"/>
            <w:noProof/>
          </w:rPr>
          <w:t>Additional Information</w:t>
        </w:r>
        <w:r w:rsidR="005A37C5">
          <w:rPr>
            <w:noProof/>
            <w:webHidden/>
          </w:rPr>
          <w:tab/>
        </w:r>
        <w:r w:rsidR="005A37C5">
          <w:rPr>
            <w:noProof/>
            <w:webHidden/>
          </w:rPr>
          <w:fldChar w:fldCharType="begin"/>
        </w:r>
        <w:r w:rsidR="005A37C5">
          <w:rPr>
            <w:noProof/>
            <w:webHidden/>
          </w:rPr>
          <w:instrText xml:space="preserve"> PAGEREF _Toc155617874 \h </w:instrText>
        </w:r>
        <w:r w:rsidR="005A37C5">
          <w:rPr>
            <w:noProof/>
            <w:webHidden/>
          </w:rPr>
        </w:r>
        <w:r w:rsidR="005A37C5">
          <w:rPr>
            <w:noProof/>
            <w:webHidden/>
          </w:rPr>
          <w:fldChar w:fldCharType="separate"/>
        </w:r>
        <w:r w:rsidR="005A37C5">
          <w:rPr>
            <w:noProof/>
            <w:webHidden/>
          </w:rPr>
          <w:t>2</w:t>
        </w:r>
        <w:r w:rsidR="005A37C5">
          <w:rPr>
            <w:noProof/>
            <w:webHidden/>
          </w:rPr>
          <w:fldChar w:fldCharType="end"/>
        </w:r>
      </w:hyperlink>
    </w:p>
    <w:p w14:paraId="48365E24" w14:textId="3EF156AC" w:rsidR="005A37C5" w:rsidRDefault="00380B0C">
      <w:pPr>
        <w:pStyle w:val="TOC1"/>
        <w:tabs>
          <w:tab w:val="right" w:leader="dot" w:pos="9350"/>
        </w:tabs>
        <w:rPr>
          <w:rFonts w:asciiTheme="minorHAnsi" w:eastAsiaTheme="minorEastAsia" w:hAnsiTheme="minorHAnsi" w:cstheme="minorBidi"/>
          <w:noProof/>
          <w:sz w:val="22"/>
          <w:szCs w:val="22"/>
        </w:rPr>
      </w:pPr>
      <w:hyperlink w:anchor="_Toc155617875" w:history="1">
        <w:r w:rsidR="005A37C5" w:rsidRPr="00B13B52">
          <w:rPr>
            <w:rStyle w:val="Hyperlink"/>
            <w:rFonts w:eastAsiaTheme="majorEastAsia"/>
            <w:noProof/>
          </w:rPr>
          <w:t>Table of Contents</w:t>
        </w:r>
        <w:r w:rsidR="005A37C5">
          <w:rPr>
            <w:noProof/>
            <w:webHidden/>
          </w:rPr>
          <w:tab/>
        </w:r>
        <w:r w:rsidR="005A37C5">
          <w:rPr>
            <w:noProof/>
            <w:webHidden/>
          </w:rPr>
          <w:fldChar w:fldCharType="begin"/>
        </w:r>
        <w:r w:rsidR="005A37C5">
          <w:rPr>
            <w:noProof/>
            <w:webHidden/>
          </w:rPr>
          <w:instrText xml:space="preserve"> PAGEREF _Toc155617875 \h </w:instrText>
        </w:r>
        <w:r w:rsidR="005A37C5">
          <w:rPr>
            <w:noProof/>
            <w:webHidden/>
          </w:rPr>
        </w:r>
        <w:r w:rsidR="005A37C5">
          <w:rPr>
            <w:noProof/>
            <w:webHidden/>
          </w:rPr>
          <w:fldChar w:fldCharType="separate"/>
        </w:r>
        <w:r w:rsidR="005A37C5">
          <w:rPr>
            <w:noProof/>
            <w:webHidden/>
          </w:rPr>
          <w:t>3</w:t>
        </w:r>
        <w:r w:rsidR="005A37C5">
          <w:rPr>
            <w:noProof/>
            <w:webHidden/>
          </w:rPr>
          <w:fldChar w:fldCharType="end"/>
        </w:r>
      </w:hyperlink>
    </w:p>
    <w:p w14:paraId="68C67300" w14:textId="48089AF8" w:rsidR="005A37C5" w:rsidRDefault="00380B0C">
      <w:pPr>
        <w:pStyle w:val="TOC1"/>
        <w:tabs>
          <w:tab w:val="right" w:leader="dot" w:pos="9350"/>
        </w:tabs>
        <w:rPr>
          <w:rFonts w:asciiTheme="minorHAnsi" w:eastAsiaTheme="minorEastAsia" w:hAnsiTheme="minorHAnsi" w:cstheme="minorBidi"/>
          <w:noProof/>
          <w:sz w:val="22"/>
          <w:szCs w:val="22"/>
        </w:rPr>
      </w:pPr>
      <w:hyperlink w:anchor="_Toc155617876" w:history="1">
        <w:r w:rsidR="005A37C5" w:rsidRPr="00B13B52">
          <w:rPr>
            <w:rStyle w:val="Hyperlink"/>
            <w:rFonts w:eastAsiaTheme="majorEastAsia"/>
            <w:noProof/>
          </w:rPr>
          <w:t>1. Introduction</w:t>
        </w:r>
        <w:r w:rsidR="005A37C5">
          <w:rPr>
            <w:noProof/>
            <w:webHidden/>
          </w:rPr>
          <w:tab/>
        </w:r>
        <w:r w:rsidR="005A37C5">
          <w:rPr>
            <w:noProof/>
            <w:webHidden/>
          </w:rPr>
          <w:fldChar w:fldCharType="begin"/>
        </w:r>
        <w:r w:rsidR="005A37C5">
          <w:rPr>
            <w:noProof/>
            <w:webHidden/>
          </w:rPr>
          <w:instrText xml:space="preserve"> PAGEREF _Toc155617876 \h </w:instrText>
        </w:r>
        <w:r w:rsidR="005A37C5">
          <w:rPr>
            <w:noProof/>
            <w:webHidden/>
          </w:rPr>
        </w:r>
        <w:r w:rsidR="005A37C5">
          <w:rPr>
            <w:noProof/>
            <w:webHidden/>
          </w:rPr>
          <w:fldChar w:fldCharType="separate"/>
        </w:r>
        <w:r w:rsidR="005A37C5">
          <w:rPr>
            <w:noProof/>
            <w:webHidden/>
          </w:rPr>
          <w:t>4</w:t>
        </w:r>
        <w:r w:rsidR="005A37C5">
          <w:rPr>
            <w:noProof/>
            <w:webHidden/>
          </w:rPr>
          <w:fldChar w:fldCharType="end"/>
        </w:r>
      </w:hyperlink>
    </w:p>
    <w:p w14:paraId="2036C4BB" w14:textId="2C58D50E" w:rsidR="005A37C5" w:rsidRDefault="00380B0C">
      <w:pPr>
        <w:pStyle w:val="TOC1"/>
        <w:tabs>
          <w:tab w:val="right" w:leader="dot" w:pos="9350"/>
        </w:tabs>
        <w:rPr>
          <w:rFonts w:asciiTheme="minorHAnsi" w:eastAsiaTheme="minorEastAsia" w:hAnsiTheme="minorHAnsi" w:cstheme="minorBidi"/>
          <w:noProof/>
          <w:sz w:val="22"/>
          <w:szCs w:val="22"/>
        </w:rPr>
      </w:pPr>
      <w:hyperlink w:anchor="_Toc155617877" w:history="1">
        <w:r w:rsidR="005A37C5" w:rsidRPr="00B13B52">
          <w:rPr>
            <w:rStyle w:val="Hyperlink"/>
            <w:rFonts w:eastAsiaTheme="majorEastAsia"/>
            <w:noProof/>
          </w:rPr>
          <w:t>2. Objectives</w:t>
        </w:r>
        <w:r w:rsidR="005A37C5">
          <w:rPr>
            <w:noProof/>
            <w:webHidden/>
          </w:rPr>
          <w:tab/>
        </w:r>
        <w:r w:rsidR="005A37C5">
          <w:rPr>
            <w:noProof/>
            <w:webHidden/>
          </w:rPr>
          <w:fldChar w:fldCharType="begin"/>
        </w:r>
        <w:r w:rsidR="005A37C5">
          <w:rPr>
            <w:noProof/>
            <w:webHidden/>
          </w:rPr>
          <w:instrText xml:space="preserve"> PAGEREF _Toc155617877 \h </w:instrText>
        </w:r>
        <w:r w:rsidR="005A37C5">
          <w:rPr>
            <w:noProof/>
            <w:webHidden/>
          </w:rPr>
        </w:r>
        <w:r w:rsidR="005A37C5">
          <w:rPr>
            <w:noProof/>
            <w:webHidden/>
          </w:rPr>
          <w:fldChar w:fldCharType="separate"/>
        </w:r>
        <w:r w:rsidR="005A37C5">
          <w:rPr>
            <w:noProof/>
            <w:webHidden/>
          </w:rPr>
          <w:t>4</w:t>
        </w:r>
        <w:r w:rsidR="005A37C5">
          <w:rPr>
            <w:noProof/>
            <w:webHidden/>
          </w:rPr>
          <w:fldChar w:fldCharType="end"/>
        </w:r>
      </w:hyperlink>
    </w:p>
    <w:p w14:paraId="70260BD4" w14:textId="19CDC491" w:rsidR="005A37C5" w:rsidRDefault="00380B0C">
      <w:pPr>
        <w:pStyle w:val="TOC1"/>
        <w:tabs>
          <w:tab w:val="right" w:leader="dot" w:pos="9350"/>
        </w:tabs>
        <w:rPr>
          <w:rFonts w:asciiTheme="minorHAnsi" w:eastAsiaTheme="minorEastAsia" w:hAnsiTheme="minorHAnsi" w:cstheme="minorBidi"/>
          <w:noProof/>
          <w:sz w:val="22"/>
          <w:szCs w:val="22"/>
        </w:rPr>
      </w:pPr>
      <w:hyperlink w:anchor="_Toc155617878" w:history="1">
        <w:r w:rsidR="005A37C5" w:rsidRPr="00B13B52">
          <w:rPr>
            <w:rStyle w:val="Hyperlink"/>
            <w:rFonts w:eastAsiaTheme="majorEastAsia"/>
            <w:noProof/>
          </w:rPr>
          <w:t>3. Data Class: Wetlands</w:t>
        </w:r>
        <w:r w:rsidR="005A37C5">
          <w:rPr>
            <w:noProof/>
            <w:webHidden/>
          </w:rPr>
          <w:tab/>
        </w:r>
        <w:r w:rsidR="005A37C5">
          <w:rPr>
            <w:noProof/>
            <w:webHidden/>
          </w:rPr>
          <w:fldChar w:fldCharType="begin"/>
        </w:r>
        <w:r w:rsidR="005A37C5">
          <w:rPr>
            <w:noProof/>
            <w:webHidden/>
          </w:rPr>
          <w:instrText xml:space="preserve"> PAGEREF _Toc155617878 \h </w:instrText>
        </w:r>
        <w:r w:rsidR="005A37C5">
          <w:rPr>
            <w:noProof/>
            <w:webHidden/>
          </w:rPr>
        </w:r>
        <w:r w:rsidR="005A37C5">
          <w:rPr>
            <w:noProof/>
            <w:webHidden/>
          </w:rPr>
          <w:fldChar w:fldCharType="separate"/>
        </w:r>
        <w:r w:rsidR="005A37C5">
          <w:rPr>
            <w:noProof/>
            <w:webHidden/>
          </w:rPr>
          <w:t>5</w:t>
        </w:r>
        <w:r w:rsidR="005A37C5">
          <w:rPr>
            <w:noProof/>
            <w:webHidden/>
          </w:rPr>
          <w:fldChar w:fldCharType="end"/>
        </w:r>
      </w:hyperlink>
    </w:p>
    <w:p w14:paraId="7EA0B24E" w14:textId="043D1382" w:rsidR="005A37C5" w:rsidRDefault="00380B0C">
      <w:pPr>
        <w:pStyle w:val="TOC2"/>
        <w:tabs>
          <w:tab w:val="right" w:leader="dot" w:pos="9350"/>
        </w:tabs>
        <w:rPr>
          <w:rFonts w:asciiTheme="minorHAnsi" w:eastAsiaTheme="minorEastAsia" w:hAnsiTheme="minorHAnsi" w:cstheme="minorBidi"/>
          <w:noProof/>
          <w:sz w:val="22"/>
          <w:szCs w:val="22"/>
        </w:rPr>
      </w:pPr>
      <w:hyperlink w:anchor="_Toc155617879" w:history="1">
        <w:r w:rsidR="005A37C5" w:rsidRPr="00B13B52">
          <w:rPr>
            <w:rStyle w:val="Hyperlink"/>
            <w:rFonts w:eastAsiaTheme="majorEastAsia"/>
            <w:noProof/>
          </w:rPr>
          <w:t>Evaluated Wetlands</w:t>
        </w:r>
        <w:r w:rsidR="005A37C5">
          <w:rPr>
            <w:noProof/>
            <w:webHidden/>
          </w:rPr>
          <w:tab/>
        </w:r>
        <w:r w:rsidR="005A37C5">
          <w:rPr>
            <w:noProof/>
            <w:webHidden/>
          </w:rPr>
          <w:fldChar w:fldCharType="begin"/>
        </w:r>
        <w:r w:rsidR="005A37C5">
          <w:rPr>
            <w:noProof/>
            <w:webHidden/>
          </w:rPr>
          <w:instrText xml:space="preserve"> PAGEREF _Toc155617879 \h </w:instrText>
        </w:r>
        <w:r w:rsidR="005A37C5">
          <w:rPr>
            <w:noProof/>
            <w:webHidden/>
          </w:rPr>
        </w:r>
        <w:r w:rsidR="005A37C5">
          <w:rPr>
            <w:noProof/>
            <w:webHidden/>
          </w:rPr>
          <w:fldChar w:fldCharType="separate"/>
        </w:r>
        <w:r w:rsidR="005A37C5">
          <w:rPr>
            <w:noProof/>
            <w:webHidden/>
          </w:rPr>
          <w:t>6</w:t>
        </w:r>
        <w:r w:rsidR="005A37C5">
          <w:rPr>
            <w:noProof/>
            <w:webHidden/>
          </w:rPr>
          <w:fldChar w:fldCharType="end"/>
        </w:r>
      </w:hyperlink>
    </w:p>
    <w:p w14:paraId="75E568EC" w14:textId="4DF34F09" w:rsidR="005A37C5" w:rsidRDefault="00380B0C">
      <w:pPr>
        <w:pStyle w:val="TOC2"/>
        <w:tabs>
          <w:tab w:val="right" w:leader="dot" w:pos="9350"/>
        </w:tabs>
        <w:rPr>
          <w:rFonts w:asciiTheme="minorHAnsi" w:eastAsiaTheme="minorEastAsia" w:hAnsiTheme="minorHAnsi" w:cstheme="minorBidi"/>
          <w:noProof/>
          <w:sz w:val="22"/>
          <w:szCs w:val="22"/>
        </w:rPr>
      </w:pPr>
      <w:hyperlink w:anchor="_Toc155617880" w:history="1">
        <w:r w:rsidR="005A37C5" w:rsidRPr="00B13B52">
          <w:rPr>
            <w:rStyle w:val="Hyperlink"/>
            <w:rFonts w:eastAsiaTheme="majorEastAsia"/>
            <w:noProof/>
          </w:rPr>
          <w:t>Provincially Significant Wetlands (PSW)</w:t>
        </w:r>
        <w:r w:rsidR="005A37C5">
          <w:rPr>
            <w:noProof/>
            <w:webHidden/>
          </w:rPr>
          <w:tab/>
        </w:r>
        <w:r w:rsidR="005A37C5">
          <w:rPr>
            <w:noProof/>
            <w:webHidden/>
          </w:rPr>
          <w:fldChar w:fldCharType="begin"/>
        </w:r>
        <w:r w:rsidR="005A37C5">
          <w:rPr>
            <w:noProof/>
            <w:webHidden/>
          </w:rPr>
          <w:instrText xml:space="preserve"> PAGEREF _Toc155617880 \h </w:instrText>
        </w:r>
        <w:r w:rsidR="005A37C5">
          <w:rPr>
            <w:noProof/>
            <w:webHidden/>
          </w:rPr>
        </w:r>
        <w:r w:rsidR="005A37C5">
          <w:rPr>
            <w:noProof/>
            <w:webHidden/>
          </w:rPr>
          <w:fldChar w:fldCharType="separate"/>
        </w:r>
        <w:r w:rsidR="005A37C5">
          <w:rPr>
            <w:noProof/>
            <w:webHidden/>
          </w:rPr>
          <w:t>7</w:t>
        </w:r>
        <w:r w:rsidR="005A37C5">
          <w:rPr>
            <w:noProof/>
            <w:webHidden/>
          </w:rPr>
          <w:fldChar w:fldCharType="end"/>
        </w:r>
      </w:hyperlink>
    </w:p>
    <w:p w14:paraId="7CF7190C" w14:textId="501D430A" w:rsidR="005A37C5" w:rsidRDefault="00380B0C">
      <w:pPr>
        <w:pStyle w:val="TOC2"/>
        <w:tabs>
          <w:tab w:val="right" w:leader="dot" w:pos="9350"/>
        </w:tabs>
        <w:rPr>
          <w:rFonts w:asciiTheme="minorHAnsi" w:eastAsiaTheme="minorEastAsia" w:hAnsiTheme="minorHAnsi" w:cstheme="minorBidi"/>
          <w:noProof/>
          <w:sz w:val="22"/>
          <w:szCs w:val="22"/>
        </w:rPr>
      </w:pPr>
      <w:hyperlink w:anchor="_Toc155617881" w:history="1">
        <w:r w:rsidR="005A37C5" w:rsidRPr="00B13B52">
          <w:rPr>
            <w:rStyle w:val="Hyperlink"/>
            <w:rFonts w:eastAsiaTheme="majorEastAsia"/>
            <w:noProof/>
          </w:rPr>
          <w:t>Policy and Plans Protecting Wetlands</w:t>
        </w:r>
        <w:r w:rsidR="005A37C5">
          <w:rPr>
            <w:noProof/>
            <w:webHidden/>
          </w:rPr>
          <w:tab/>
        </w:r>
        <w:r w:rsidR="005A37C5">
          <w:rPr>
            <w:noProof/>
            <w:webHidden/>
          </w:rPr>
          <w:fldChar w:fldCharType="begin"/>
        </w:r>
        <w:r w:rsidR="005A37C5">
          <w:rPr>
            <w:noProof/>
            <w:webHidden/>
          </w:rPr>
          <w:instrText xml:space="preserve"> PAGEREF _Toc155617881 \h </w:instrText>
        </w:r>
        <w:r w:rsidR="005A37C5">
          <w:rPr>
            <w:noProof/>
            <w:webHidden/>
          </w:rPr>
        </w:r>
        <w:r w:rsidR="005A37C5">
          <w:rPr>
            <w:noProof/>
            <w:webHidden/>
          </w:rPr>
          <w:fldChar w:fldCharType="separate"/>
        </w:r>
        <w:r w:rsidR="005A37C5">
          <w:rPr>
            <w:noProof/>
            <w:webHidden/>
          </w:rPr>
          <w:t>8</w:t>
        </w:r>
        <w:r w:rsidR="005A37C5">
          <w:rPr>
            <w:noProof/>
            <w:webHidden/>
          </w:rPr>
          <w:fldChar w:fldCharType="end"/>
        </w:r>
      </w:hyperlink>
    </w:p>
    <w:p w14:paraId="2E88D02E" w14:textId="54429AB3" w:rsidR="005A37C5" w:rsidRDefault="00380B0C">
      <w:pPr>
        <w:pStyle w:val="TOC2"/>
        <w:tabs>
          <w:tab w:val="right" w:leader="dot" w:pos="9350"/>
        </w:tabs>
        <w:rPr>
          <w:rFonts w:asciiTheme="minorHAnsi" w:eastAsiaTheme="minorEastAsia" w:hAnsiTheme="minorHAnsi" w:cstheme="minorBidi"/>
          <w:noProof/>
          <w:sz w:val="22"/>
          <w:szCs w:val="22"/>
        </w:rPr>
      </w:pPr>
      <w:hyperlink w:anchor="_Toc155617882" w:history="1">
        <w:r w:rsidR="005A37C5" w:rsidRPr="00B13B52">
          <w:rPr>
            <w:rStyle w:val="Hyperlink"/>
            <w:rFonts w:eastAsiaTheme="majorEastAsia"/>
            <w:noProof/>
          </w:rPr>
          <w:t>Use Constraints</w:t>
        </w:r>
        <w:r w:rsidR="005A37C5">
          <w:rPr>
            <w:noProof/>
            <w:webHidden/>
          </w:rPr>
          <w:tab/>
        </w:r>
        <w:r w:rsidR="005A37C5">
          <w:rPr>
            <w:noProof/>
            <w:webHidden/>
          </w:rPr>
          <w:fldChar w:fldCharType="begin"/>
        </w:r>
        <w:r w:rsidR="005A37C5">
          <w:rPr>
            <w:noProof/>
            <w:webHidden/>
          </w:rPr>
          <w:instrText xml:space="preserve"> PAGEREF _Toc155617882 \h </w:instrText>
        </w:r>
        <w:r w:rsidR="005A37C5">
          <w:rPr>
            <w:noProof/>
            <w:webHidden/>
          </w:rPr>
        </w:r>
        <w:r w:rsidR="005A37C5">
          <w:rPr>
            <w:noProof/>
            <w:webHidden/>
          </w:rPr>
          <w:fldChar w:fldCharType="separate"/>
        </w:r>
        <w:r w:rsidR="005A37C5">
          <w:rPr>
            <w:noProof/>
            <w:webHidden/>
          </w:rPr>
          <w:t>9</w:t>
        </w:r>
        <w:r w:rsidR="005A37C5">
          <w:rPr>
            <w:noProof/>
            <w:webHidden/>
          </w:rPr>
          <w:fldChar w:fldCharType="end"/>
        </w:r>
      </w:hyperlink>
    </w:p>
    <w:p w14:paraId="28B62252" w14:textId="51A74110" w:rsidR="00252B3B" w:rsidRDefault="00AB2DB1" w:rsidP="00F56911">
      <w:pPr>
        <w:pStyle w:val="BodyAccessibleTextMIRB"/>
        <w:rPr>
          <w:lang w:eastAsia="en-CA"/>
        </w:rPr>
        <w:sectPr w:rsidR="00252B3B" w:rsidSect="001E404A">
          <w:footerReference w:type="default" r:id="rId17"/>
          <w:pgSz w:w="12240" w:h="15840"/>
          <w:pgMar w:top="1440" w:right="1440" w:bottom="1440" w:left="1440" w:header="432" w:footer="720" w:gutter="0"/>
          <w:cols w:space="720"/>
          <w:docGrid w:linePitch="360"/>
        </w:sectPr>
      </w:pPr>
      <w:r>
        <w:rPr>
          <w:rFonts w:eastAsia="Times New Roman" w:cs="Times New Roman"/>
          <w:szCs w:val="20"/>
          <w:lang w:eastAsia="en-CA"/>
        </w:rPr>
        <w:fldChar w:fldCharType="end"/>
      </w:r>
    </w:p>
    <w:p w14:paraId="11718E32" w14:textId="77777777" w:rsidR="00AF7497" w:rsidRDefault="00AF7497" w:rsidP="000D0B10">
      <w:pPr>
        <w:pStyle w:val="Heading1MIRBTopofPage"/>
        <w:numPr>
          <w:ilvl w:val="0"/>
          <w:numId w:val="22"/>
        </w:numPr>
      </w:pPr>
      <w:bookmarkStart w:id="3" w:name="_Toc155617876"/>
      <w:r>
        <w:lastRenderedPageBreak/>
        <w:t>Introduction</w:t>
      </w:r>
      <w:bookmarkEnd w:id="3"/>
    </w:p>
    <w:p w14:paraId="4C68CF5B" w14:textId="3C1353FF" w:rsidR="00AA31EE" w:rsidRDefault="00AA31EE" w:rsidP="00AA31EE">
      <w:pPr>
        <w:pStyle w:val="BodyAccessibleTextMIRB"/>
      </w:pPr>
      <w:r>
        <w:t>The Wetland</w:t>
      </w:r>
      <w:r w:rsidR="0079374C">
        <w:t>s</w:t>
      </w:r>
      <w:r>
        <w:t xml:space="preserve"> </w:t>
      </w:r>
      <w:r w:rsidR="00B05163">
        <w:t>Data C</w:t>
      </w:r>
      <w:r w:rsidR="0079374C">
        <w:t>lass</w:t>
      </w:r>
      <w:r>
        <w:t xml:space="preserve"> provides spatial representation and attribute information for wetlands in Ontario. Not all wetlands have been identified and mapped. Active maintenance is ongoing throughout the province.   </w:t>
      </w:r>
    </w:p>
    <w:p w14:paraId="6BE7C2ED" w14:textId="54BCFA0A" w:rsidR="00AA31EE" w:rsidRDefault="00AA31EE" w:rsidP="00AA31EE">
      <w:pPr>
        <w:pStyle w:val="BodyAccessibleTextMIRB"/>
      </w:pPr>
      <w:r w:rsidRPr="00DE43F3">
        <w:t xml:space="preserve">Certain attributes identify which wetlands have been evaluated with the </w:t>
      </w:r>
      <w:hyperlink r:id="rId18" w:history="1">
        <w:r w:rsidRPr="00736492">
          <w:rPr>
            <w:rStyle w:val="Hyperlink"/>
          </w:rPr>
          <w:t>Ontario Wetland Evaluation System</w:t>
        </w:r>
      </w:hyperlink>
      <w:r w:rsidRPr="00DE43F3">
        <w:t xml:space="preserve"> (OWES) and of those which ones have been designated as Provincially Significant Wetlands (PSW). Not all wetlands</w:t>
      </w:r>
      <w:r w:rsidR="00853E80">
        <w:t xml:space="preserve"> in Ontario</w:t>
      </w:r>
      <w:r w:rsidRPr="00DE43F3">
        <w:t xml:space="preserve"> have had an OWES evaluation.</w:t>
      </w:r>
    </w:p>
    <w:p w14:paraId="352DFB61" w14:textId="6EDCCCAB" w:rsidR="00AA31EE" w:rsidRDefault="00AA31EE" w:rsidP="00AA31EE">
      <w:pPr>
        <w:pStyle w:val="BodyAccessibleTextMIRB"/>
      </w:pPr>
      <w:r>
        <w:t>The Wetland Consolidation project was carried out in the spring of 2011 to consolidate several wetland</w:t>
      </w:r>
      <w:r w:rsidR="1E4E582B">
        <w:t>s</w:t>
      </w:r>
      <w:r>
        <w:t xml:space="preserve"> datasets into one comprehensive layer (Wetland</w:t>
      </w:r>
      <w:r w:rsidR="00DA7B4A">
        <w:t>s Data Class</w:t>
      </w:r>
      <w:r>
        <w:t xml:space="preserve">). The MNRF district staff </w:t>
      </w:r>
      <w:r w:rsidR="00DA7B4A">
        <w:t xml:space="preserve">were </w:t>
      </w:r>
      <w:r>
        <w:t>consulted to identify the best available existing wetland data for their district. The resulting data were added to the Wetland</w:t>
      </w:r>
      <w:r w:rsidR="6C95C902">
        <w:t>s</w:t>
      </w:r>
      <w:r>
        <w:t xml:space="preserve"> layer where they did not overlap existing OWES evaluated wetland data. Sources for wetland</w:t>
      </w:r>
      <w:r w:rsidR="0F0163F5">
        <w:t>s</w:t>
      </w:r>
      <w:r>
        <w:t xml:space="preserve"> data included Wetland Interim (OBM/NTS), Forest Resource Inventory (FRI), Southern Ontario Land Resource Inventory System (SOLRIS) and MNRF district data stored in the Significant Ecological Area layer.</w:t>
      </w:r>
    </w:p>
    <w:p w14:paraId="401186B0" w14:textId="6DE8C29E" w:rsidR="00AA31EE" w:rsidRPr="001C247B" w:rsidRDefault="00AA31EE" w:rsidP="00AA31EE">
      <w:pPr>
        <w:pStyle w:val="BodyAccessibleTextMIRB"/>
      </w:pPr>
      <w:r w:rsidRPr="00DE43F3">
        <w:t>The Wetland</w:t>
      </w:r>
      <w:r w:rsidR="00161BFD">
        <w:t>s</w:t>
      </w:r>
      <w:r w:rsidRPr="00DE43F3">
        <w:t xml:space="preserve"> data are managed independently from the Ontario Hydro Network (OHN) layers and may overlap waterbodies or other OHN data. Wetland</w:t>
      </w:r>
      <w:r w:rsidR="00B26BF2">
        <w:t>s</w:t>
      </w:r>
      <w:r w:rsidRPr="00DE43F3">
        <w:t xml:space="preserve"> data may also overlap other Natural Heritage features including Woodlands and Areas of Natural and Scientific Interest (ANSI).</w:t>
      </w:r>
    </w:p>
    <w:p w14:paraId="7B68EE97" w14:textId="77777777" w:rsidR="00323638" w:rsidRDefault="00323638" w:rsidP="000D0B10">
      <w:pPr>
        <w:pStyle w:val="Heading1MIRBTopofPage"/>
        <w:spacing w:before="480"/>
      </w:pPr>
      <w:bookmarkStart w:id="4" w:name="_Toc155617877"/>
      <w:r>
        <w:t>Objectives</w:t>
      </w:r>
      <w:bookmarkEnd w:id="4"/>
    </w:p>
    <w:p w14:paraId="03962333" w14:textId="60C52390" w:rsidR="00323638" w:rsidRPr="00AA31EE" w:rsidRDefault="00AA31EE" w:rsidP="00AA31EE">
      <w:pPr>
        <w:pStyle w:val="BodyAccessibleTextMIRB"/>
      </w:pPr>
      <w:r w:rsidRPr="00AA31EE">
        <w:t>This guide is intended for users with a general interest in the Wetland</w:t>
      </w:r>
      <w:r w:rsidR="0095428D">
        <w:t>s</w:t>
      </w:r>
      <w:r w:rsidRPr="00AA31EE">
        <w:t xml:space="preserve"> Data Class. The remainder of this document describes the extent and context of the information collected for Wetland</w:t>
      </w:r>
      <w:r w:rsidR="0095428D">
        <w:t>s</w:t>
      </w:r>
      <w:r w:rsidRPr="00AA31EE">
        <w:t>.</w:t>
      </w:r>
    </w:p>
    <w:p w14:paraId="31D1173F" w14:textId="05F23989" w:rsidR="00AA31EE" w:rsidRDefault="00AA31EE" w:rsidP="00AA31EE">
      <w:pPr>
        <w:pStyle w:val="Heading1MIRBTopofPage"/>
      </w:pPr>
      <w:bookmarkStart w:id="5" w:name="_Toc503466214"/>
      <w:bookmarkStart w:id="6" w:name="_Toc155617878"/>
      <w:r>
        <w:lastRenderedPageBreak/>
        <w:t>Data Class: Wetland</w:t>
      </w:r>
      <w:bookmarkEnd w:id="5"/>
      <w:r w:rsidR="0095428D">
        <w:t>s</w:t>
      </w:r>
      <w:bookmarkEnd w:id="6"/>
    </w:p>
    <w:p w14:paraId="3D759CCF" w14:textId="6013613A" w:rsidR="00AA31EE" w:rsidRPr="00AA31EE" w:rsidRDefault="00AA31EE" w:rsidP="00AA31EE">
      <w:pPr>
        <w:pStyle w:val="BodyAccessibleTextMIRB"/>
      </w:pPr>
      <w:r>
        <w:t xml:space="preserve">Wetlands are lands that are seasonally or permanently flooded by shallow water as well as lands where the water table is close to </w:t>
      </w:r>
      <w:r w:rsidR="733B538F">
        <w:t xml:space="preserve">or at </w:t>
      </w:r>
      <w:r>
        <w:t>the surface. In either case, the presence of abundant water causes the formation of hydric (moist) soils and has favoured the dominance of hydrophytic (water loving) or water tolerant plants.</w:t>
      </w:r>
    </w:p>
    <w:p w14:paraId="640D91A1" w14:textId="77777777" w:rsidR="00AA31EE" w:rsidRPr="00AA31EE" w:rsidRDefault="00AA31EE" w:rsidP="00AA31EE">
      <w:pPr>
        <w:pStyle w:val="BodyAccessibleTextMIRB"/>
      </w:pPr>
      <w:r w:rsidRPr="00AA31EE">
        <w:t>An individual spatial polygon represents a discrete wetland type. Values for wetland types are Bog, Fen, Marsh, Swamp, Open Water (Marsh) or Unknown.</w:t>
      </w:r>
    </w:p>
    <w:p w14:paraId="7798C4EC" w14:textId="125F8CD2" w:rsidR="00AA31EE" w:rsidRPr="009D2326" w:rsidRDefault="00AA31EE" w:rsidP="009D2326">
      <w:pPr>
        <w:pStyle w:val="BulletsMIRB"/>
      </w:pPr>
      <w:r>
        <w:t xml:space="preserve">Bog: Bogs are peat-covered areas or peat-filled depressions with a </w:t>
      </w:r>
      <w:proofErr w:type="gramStart"/>
      <w:r w:rsidR="576A0299">
        <w:t>high</w:t>
      </w:r>
      <w:r w:rsidR="4152A6F7">
        <w:t xml:space="preserve"> </w:t>
      </w:r>
      <w:r w:rsidR="576A0299">
        <w:t>water</w:t>
      </w:r>
      <w:proofErr w:type="gramEnd"/>
      <w:r>
        <w:t xml:space="preserve"> table and a surface carpet of mosses, chiefly Sphagnum. The water table is at or near the surface in the spring, and slightly below during the remainder of the year. The mosses often form raised hummocks, separated by low, wet interstices. The bog surface is often raised, or, if flat or level with the surrounding wetlands, it is virtually isolated from mineral soil waters. Hence, the surface bog water and peat are strongly acidic and upper peat layers are extremely deficient in mineral nutrients. Peat is usually formed in situ under conditions of closed drainage and low oxygen levels.</w:t>
      </w:r>
    </w:p>
    <w:p w14:paraId="3AC7801B" w14:textId="77777777" w:rsidR="00AA31EE" w:rsidRPr="009D2326" w:rsidRDefault="00AA31EE" w:rsidP="009D2326">
      <w:pPr>
        <w:pStyle w:val="BulletsMIRB"/>
      </w:pPr>
      <w:r w:rsidRPr="009D2326">
        <w:t xml:space="preserve">Fen: Fens are peatlands characterized by surface layers of poorly to moderately decomposed peat, often with well-decomposed peat near the base. Fen peats generally consist of mosses and sedges. Sphagnum, if present, is usually composed of different Sphagnum species than occur in bogs. There are two main fen types: nutrient rich fens typically are fed by groundwater and have a high </w:t>
      </w:r>
      <w:proofErr w:type="spellStart"/>
      <w:r w:rsidRPr="009D2326">
        <w:t>pH.</w:t>
      </w:r>
      <w:proofErr w:type="spellEnd"/>
      <w:r w:rsidRPr="009D2326">
        <w:t xml:space="preserve"> Nutrient-poor fens, such as those in moraine dominated landscapes, can occur in isolated depressions with less groundwater inputs and a lower pH (but not as low as in bogs).</w:t>
      </w:r>
    </w:p>
    <w:p w14:paraId="128A54B8" w14:textId="221C356F" w:rsidR="00AA31EE" w:rsidRPr="009D2326" w:rsidRDefault="00AA31EE" w:rsidP="009D2326">
      <w:pPr>
        <w:pStyle w:val="BulletsMIRB"/>
      </w:pPr>
      <w:r>
        <w:lastRenderedPageBreak/>
        <w:t xml:space="preserve">Marsh: Marshes are wet areas periodically inundated </w:t>
      </w:r>
      <w:proofErr w:type="gramStart"/>
      <w:r>
        <w:t>with standing</w:t>
      </w:r>
      <w:proofErr w:type="gramEnd"/>
      <w:r>
        <w:t xml:space="preserve"> or slowly moving water, and/or permanently inundated areas characterized by robust </w:t>
      </w:r>
      <w:proofErr w:type="spellStart"/>
      <w:r>
        <w:t>emergents</w:t>
      </w:r>
      <w:proofErr w:type="spellEnd"/>
      <w:r>
        <w:t xml:space="preserve">, and to a lesser extent, anchored floating plants and </w:t>
      </w:r>
      <w:proofErr w:type="spellStart"/>
      <w:r>
        <w:t>submergents</w:t>
      </w:r>
      <w:proofErr w:type="spellEnd"/>
      <w:r>
        <w:t>. Surface water levels may fluctuate seasonally, with declining levels exposing drawdown zones of matted vegetation or mud flats. Water remains within the rooting zone of plants during at least part of the growing season.</w:t>
      </w:r>
    </w:p>
    <w:p w14:paraId="5FE0C034" w14:textId="71E0CB2D" w:rsidR="00AA31EE" w:rsidRPr="009D2326" w:rsidRDefault="00AA31EE" w:rsidP="009D2326">
      <w:pPr>
        <w:pStyle w:val="BulletsMIRB"/>
      </w:pPr>
      <w:r>
        <w:t xml:space="preserve">Open Water (Marsh): These areas are not to be confused with lakes and rivers. They have been identified as </w:t>
      </w:r>
      <w:proofErr w:type="gramStart"/>
      <w:r>
        <w:t>wetlands</w:t>
      </w:r>
      <w:proofErr w:type="gramEnd"/>
      <w:r>
        <w:t xml:space="preserve"> but they may overlap or be coincident with OHN lakes and rivers. All wetlands dominated by </w:t>
      </w:r>
      <w:proofErr w:type="spellStart"/>
      <w:r>
        <w:t>submergents</w:t>
      </w:r>
      <w:proofErr w:type="spellEnd"/>
      <w:r>
        <w:t xml:space="preserve">, floating plants, free floating plants or unvegetated </w:t>
      </w:r>
      <w:proofErr w:type="gramStart"/>
      <w:r>
        <w:t>are considered to be</w:t>
      </w:r>
      <w:proofErr w:type="gramEnd"/>
      <w:r>
        <w:t xml:space="preserve"> open water marsh. </w:t>
      </w:r>
      <w:r w:rsidR="5DBA9168">
        <w:t>Typically,</w:t>
      </w:r>
      <w:r>
        <w:t xml:space="preserve"> there is enough open water for a duck to swim or to navigate a canoe.</w:t>
      </w:r>
    </w:p>
    <w:p w14:paraId="4C3A6EEB" w14:textId="77777777" w:rsidR="00AA31EE" w:rsidRPr="009D2326" w:rsidRDefault="00AA31EE" w:rsidP="009D2326">
      <w:pPr>
        <w:pStyle w:val="BulletsMIRB"/>
      </w:pPr>
      <w:r w:rsidRPr="009D2326">
        <w:t>Swamp: Swamps are wooded wetlands with 25% cover or more of trees or tall shrubs. In swamps, standing to gently flowing waters occur seasonally or persist for long periods on the surface. Frequently there is an abundance of pools and channels indicating subsurface water flow.</w:t>
      </w:r>
    </w:p>
    <w:p w14:paraId="78BE1A04" w14:textId="77777777" w:rsidR="00AA31EE" w:rsidRPr="009D2326" w:rsidRDefault="00AA31EE" w:rsidP="009D2326">
      <w:pPr>
        <w:pStyle w:val="BulletsMIRB"/>
      </w:pPr>
      <w:r w:rsidRPr="009D2326">
        <w:t>Unknown: The “Unknown” value may be used for wetland polygons that have not had the type identified and may be updated when the type is known.</w:t>
      </w:r>
    </w:p>
    <w:p w14:paraId="2FF8F3D4" w14:textId="77777777" w:rsidR="00AA31EE" w:rsidRPr="00AA31EE" w:rsidRDefault="00AA31EE" w:rsidP="00AA31EE">
      <w:pPr>
        <w:pStyle w:val="BodyAccessibleTextMIRB"/>
      </w:pPr>
      <w:r w:rsidRPr="00AA31EE">
        <w:t>Some of the attributes relate to the specific Wetland polygon while other attributes are only populated if the polygon has been associated with an evaluation through OWES.</w:t>
      </w:r>
    </w:p>
    <w:p w14:paraId="7CAEE6E6" w14:textId="77777777" w:rsidR="005163EE" w:rsidRDefault="00AA31EE" w:rsidP="00AA31EE">
      <w:pPr>
        <w:pStyle w:val="BodyAccessibleTextMIRB"/>
      </w:pPr>
      <w:r w:rsidRPr="00AA31EE">
        <w:t>Wetland attributes that will be populated for all polygons include Wetland Type, Evaluated Wetland Indicator and Location Accuracy. Evaluated Wetland Name, Evaluated Wetland ID and Wetland Significance will only be populated if the polygon has been associated with an OWES evaluation.</w:t>
      </w:r>
    </w:p>
    <w:p w14:paraId="5CDD126B" w14:textId="77777777" w:rsidR="00AA31EE" w:rsidRDefault="00AA31EE" w:rsidP="00AA31EE">
      <w:pPr>
        <w:pStyle w:val="Heading2NoNumbersMIRB"/>
      </w:pPr>
      <w:bookmarkStart w:id="7" w:name="_Toc503466215"/>
      <w:bookmarkStart w:id="8" w:name="_Toc155617879"/>
      <w:r>
        <w:t>Evaluated Wetlands</w:t>
      </w:r>
      <w:bookmarkEnd w:id="7"/>
      <w:bookmarkEnd w:id="8"/>
    </w:p>
    <w:p w14:paraId="28187F4B" w14:textId="57DF8424" w:rsidR="00AA31EE" w:rsidRDefault="00AA31EE" w:rsidP="00AA31EE">
      <w:pPr>
        <w:pStyle w:val="BodyAccessibleTextMIRB"/>
      </w:pPr>
      <w:r w:rsidRPr="00774503">
        <w:t>Evaluated Wetlands are those identified and assessed using the technical criteria in the OWES manuals. Not all wetlands in Ontario have been evaluated.</w:t>
      </w:r>
    </w:p>
    <w:p w14:paraId="542212D2" w14:textId="77777777" w:rsidR="009B3C42" w:rsidRPr="009B3C42" w:rsidRDefault="009B3C42" w:rsidP="009B3C42">
      <w:pPr>
        <w:pStyle w:val="BodyAccessibleTextMIRB"/>
      </w:pPr>
      <w:r w:rsidRPr="009B3C42">
        <w:t>These manuals are technical guidance documents that use scientific criteria to quantify wetland values and allow comparisons among wetlands.</w:t>
      </w:r>
    </w:p>
    <w:p w14:paraId="3A38DE87" w14:textId="77777777" w:rsidR="009B3C42" w:rsidRPr="009B3C42" w:rsidRDefault="009B3C42" w:rsidP="009B3C42">
      <w:pPr>
        <w:pStyle w:val="BodyAccessibleTextMIRB"/>
      </w:pPr>
      <w:r w:rsidRPr="009B3C42">
        <w:lastRenderedPageBreak/>
        <w:t>The manuals provide the “evaluation procedures” referred to in the Provincial Policy Statement. They are used to determine wetland significance under Section 2.1 of that document. Great Lakes coastal wetlands are evaluated using these manuals.</w:t>
      </w:r>
    </w:p>
    <w:p w14:paraId="32BDAB86" w14:textId="77777777" w:rsidR="009B3C42" w:rsidRPr="009B3C42" w:rsidRDefault="009B3C42" w:rsidP="009B3C42">
      <w:pPr>
        <w:pStyle w:val="BodyAccessibleTextMIRB"/>
      </w:pPr>
      <w:r w:rsidRPr="009B3C42">
        <w:t>There are 2 evaluation manuals, each used for different regions:</w:t>
      </w:r>
    </w:p>
    <w:p w14:paraId="3169FC49" w14:textId="77777777" w:rsidR="009B3C42" w:rsidRPr="009B3C42" w:rsidRDefault="009B3C42" w:rsidP="009B3C42">
      <w:pPr>
        <w:pStyle w:val="BodyAccessibleTextMIRB"/>
        <w:numPr>
          <w:ilvl w:val="0"/>
          <w:numId w:val="24"/>
        </w:numPr>
      </w:pPr>
      <w:r w:rsidRPr="009B3C42">
        <w:t>the Southern Ontario Wetland Evaluation System manual is used for all wetlands located in Ecoregions 6 and 7.</w:t>
      </w:r>
    </w:p>
    <w:p w14:paraId="4A0056BC" w14:textId="77777777" w:rsidR="009B3C42" w:rsidRPr="009B3C42" w:rsidRDefault="009B3C42" w:rsidP="009B3C42">
      <w:pPr>
        <w:pStyle w:val="BodyAccessibleTextMIRB"/>
        <w:numPr>
          <w:ilvl w:val="0"/>
          <w:numId w:val="24"/>
        </w:numPr>
      </w:pPr>
      <w:r w:rsidRPr="009B3C42">
        <w:t>the Northern Ontario Wetland Evaluation System manual is used for all wetlands located in Ecoregions 2, 3, 4 and 5.</w:t>
      </w:r>
    </w:p>
    <w:p w14:paraId="76BEB2AD" w14:textId="77777777" w:rsidR="00527BCA" w:rsidRDefault="00380B0C" w:rsidP="00527BCA">
      <w:pPr>
        <w:pStyle w:val="NormalWeb"/>
        <w:shd w:val="clear" w:color="auto" w:fill="FFFFFF"/>
        <w:rPr>
          <w:rFonts w:ascii="Open Sans" w:hAnsi="Open Sans" w:cs="Open Sans"/>
          <w:color w:val="1A1A1A"/>
        </w:rPr>
      </w:pPr>
      <w:hyperlink r:id="rId19" w:history="1">
        <w:r w:rsidR="00527BCA">
          <w:rPr>
            <w:rStyle w:val="Hyperlink"/>
            <w:rFonts w:ascii="Open Sans" w:hAnsi="Open Sans" w:cs="Open Sans"/>
            <w:color w:val="0066CC"/>
          </w:rPr>
          <w:t>Ontario Wetland Evaluation System Southern Manual (PDF)</w:t>
        </w:r>
      </w:hyperlink>
    </w:p>
    <w:p w14:paraId="0CD9A00B" w14:textId="77777777" w:rsidR="00527BCA" w:rsidRDefault="00380B0C" w:rsidP="00527BCA">
      <w:pPr>
        <w:pStyle w:val="NormalWeb"/>
        <w:shd w:val="clear" w:color="auto" w:fill="FFFFFF"/>
        <w:rPr>
          <w:rFonts w:ascii="Open Sans" w:hAnsi="Open Sans" w:cs="Open Sans"/>
          <w:color w:val="1A1A1A"/>
        </w:rPr>
      </w:pPr>
      <w:hyperlink r:id="rId20" w:history="1">
        <w:r w:rsidR="00527BCA">
          <w:rPr>
            <w:rStyle w:val="Hyperlink"/>
            <w:rFonts w:ascii="Open Sans" w:hAnsi="Open Sans" w:cs="Open Sans"/>
            <w:color w:val="0066CC"/>
          </w:rPr>
          <w:t>Ontario Wetland Evaluation System Northern Manual (PDF)</w:t>
        </w:r>
      </w:hyperlink>
    </w:p>
    <w:p w14:paraId="13DD8FF4" w14:textId="77777777" w:rsidR="00527BCA" w:rsidRDefault="00380B0C" w:rsidP="00527BCA">
      <w:pPr>
        <w:pStyle w:val="NormalWeb"/>
        <w:shd w:val="clear" w:color="auto" w:fill="FFFFFF"/>
        <w:rPr>
          <w:rFonts w:ascii="Open Sans" w:hAnsi="Open Sans" w:cs="Open Sans"/>
          <w:color w:val="1A1A1A"/>
        </w:rPr>
      </w:pPr>
      <w:hyperlink r:id="rId21" w:history="1">
        <w:r w:rsidR="00527BCA">
          <w:rPr>
            <w:rStyle w:val="Hyperlink"/>
            <w:rFonts w:ascii="Open Sans" w:hAnsi="Open Sans" w:cs="Open Sans"/>
            <w:color w:val="0066CC"/>
          </w:rPr>
          <w:t>Ontario Wetland Evaluation System Manuals Executive Summary</w:t>
        </w:r>
      </w:hyperlink>
    </w:p>
    <w:p w14:paraId="08CB5318" w14:textId="77777777" w:rsidR="009B3C42" w:rsidRDefault="009B3C42" w:rsidP="00AA31EE">
      <w:pPr>
        <w:pStyle w:val="BodyAccessibleTextMIRB"/>
      </w:pPr>
    </w:p>
    <w:p w14:paraId="4ED833B7" w14:textId="77777777" w:rsidR="00AA31EE" w:rsidRDefault="00AA31EE" w:rsidP="00AA31EE">
      <w:pPr>
        <w:pStyle w:val="BodyAccessibleTextMIRB"/>
      </w:pPr>
      <w:r>
        <w:t>An Evaluated Wetland consists of one or more adjacent (contiguous) Wetland polygons.</w:t>
      </w:r>
    </w:p>
    <w:p w14:paraId="07853D72" w14:textId="77777777" w:rsidR="00AA31EE" w:rsidRPr="00DE43F3" w:rsidRDefault="00AA31EE" w:rsidP="00AA31EE">
      <w:pPr>
        <w:pStyle w:val="BodyAccessibleTextMIRB"/>
      </w:pPr>
      <w:r w:rsidRPr="00B34788">
        <w:t>The Evaluated Wetland Indicator is a mandatory attribute that is used to identify whether the wetland has been evaluated through OWES with vali</w:t>
      </w:r>
      <w:r>
        <w:t>d values of Yes or No</w:t>
      </w:r>
      <w:r w:rsidRPr="00B34788">
        <w:t>.</w:t>
      </w:r>
    </w:p>
    <w:p w14:paraId="1D92ECCC" w14:textId="77777777" w:rsidR="00AA31EE" w:rsidRDefault="00AA31EE" w:rsidP="00AA31EE">
      <w:pPr>
        <w:pStyle w:val="Heading2NoNumbersMIRB"/>
      </w:pPr>
      <w:bookmarkStart w:id="9" w:name="_Toc503466216"/>
      <w:bookmarkStart w:id="10" w:name="_Toc155617880"/>
      <w:r>
        <w:t>Provincially Significant Wetlands (PSW)</w:t>
      </w:r>
      <w:bookmarkEnd w:id="9"/>
      <w:bookmarkEnd w:id="10"/>
    </w:p>
    <w:p w14:paraId="2893124C" w14:textId="77777777" w:rsidR="00AA31EE" w:rsidRDefault="00AA31EE" w:rsidP="00AA31EE">
      <w:pPr>
        <w:pStyle w:val="BodyAccessibleTextMIRB"/>
      </w:pPr>
      <w:r>
        <w:t>The OWES evaluation information is collected to support the wetlands component of the Provincial Policy Statement (PPS). Wetlands that meet certain criteria through OWES are designated as Provincially Significant.</w:t>
      </w:r>
    </w:p>
    <w:p w14:paraId="2D31AC53" w14:textId="77777777" w:rsidR="00AA31EE" w:rsidRDefault="00AA31EE" w:rsidP="00AA31EE">
      <w:pPr>
        <w:pStyle w:val="BodyAccessibleTextMIRB"/>
      </w:pPr>
      <w:r>
        <w:t xml:space="preserve">The Wetland Significance attribute is used to identify which Wetland polygons have been identified as Provincially Significant. </w:t>
      </w:r>
    </w:p>
    <w:p w14:paraId="65ACC743" w14:textId="77777777" w:rsidR="00AA31EE" w:rsidRDefault="00AA31EE" w:rsidP="00AA31EE">
      <w:pPr>
        <w:pStyle w:val="BodyAccessibleTextMIRB"/>
      </w:pPr>
      <w:r>
        <w:t>Since not all wetlands have been evaluated the attribute is optional. This attribute will be populated if the polygon is associated with an OWES evaluation.</w:t>
      </w:r>
    </w:p>
    <w:p w14:paraId="306550BF" w14:textId="641493AC" w:rsidR="00AA31EE" w:rsidRDefault="00AA31EE" w:rsidP="00AA31EE">
      <w:pPr>
        <w:pStyle w:val="BodyAccessibleTextMIRB"/>
      </w:pPr>
      <w:r>
        <w:lastRenderedPageBreak/>
        <w:t>Valid values are “Evaluated-Provincial”, “Evaluated-Other”, or</w:t>
      </w:r>
      <w:r w:rsidR="00746C98">
        <w:t xml:space="preserve"> “Null”</w:t>
      </w:r>
      <w:r w:rsidR="00615470">
        <w:t xml:space="preserve"> for </w:t>
      </w:r>
      <w:r w:rsidR="70AEFFF7">
        <w:t>w</w:t>
      </w:r>
      <w:r w:rsidR="00615470">
        <w:t>etlands not evaluated through OWES</w:t>
      </w:r>
      <w:r>
        <w:t>. If the attribute value is “Evaluated-Provincial” then it has been evaluated through OWES and identified as a PSW.</w:t>
      </w:r>
    </w:p>
    <w:p w14:paraId="39D78F72" w14:textId="77777777" w:rsidR="00AA31EE" w:rsidRDefault="00AA31EE" w:rsidP="00AA31EE">
      <w:pPr>
        <w:pStyle w:val="BodyAccessibleTextMIRB"/>
      </w:pPr>
      <w:r>
        <w:t>If the attribute value is “Evaluated-Other” then it has been evaluated through OWES but not identified as a Provincially Significant Wetland.</w:t>
      </w:r>
    </w:p>
    <w:p w14:paraId="1DA6DD03" w14:textId="3203EE30" w:rsidR="00AA31EE" w:rsidRPr="00DE43F3" w:rsidRDefault="00AA31EE" w:rsidP="00AA31EE">
      <w:pPr>
        <w:pStyle w:val="BodyAccessibleTextMIRB"/>
      </w:pPr>
      <w:r>
        <w:t>Some municipalities and local planning authorities may have local wetland protection policies and may consider wetlands identified through OWES as “Evaluated-Other” to be “Locally Significant Wetlands”. This would be done at the local level and is not part of this Wetland</w:t>
      </w:r>
      <w:r w:rsidR="5D259DDC">
        <w:t>s</w:t>
      </w:r>
      <w:r>
        <w:t xml:space="preserve"> data set.</w:t>
      </w:r>
    </w:p>
    <w:p w14:paraId="25797257" w14:textId="77777777" w:rsidR="00AA31EE" w:rsidRDefault="00AA31EE" w:rsidP="00AA31EE">
      <w:pPr>
        <w:pStyle w:val="Heading2NoNumbersMIRB"/>
      </w:pPr>
      <w:bookmarkStart w:id="11" w:name="_Toc503466217"/>
      <w:bookmarkStart w:id="12" w:name="_Toc155617881"/>
      <w:r>
        <w:t>Policy and Plans Protecting Wetlands</w:t>
      </w:r>
      <w:bookmarkEnd w:id="11"/>
      <w:bookmarkEnd w:id="12"/>
    </w:p>
    <w:p w14:paraId="3F243A90" w14:textId="04722B85" w:rsidR="00AA31EE" w:rsidRPr="00AA31EE" w:rsidRDefault="00AA31EE" w:rsidP="00AA31EE">
      <w:pPr>
        <w:pStyle w:val="BodyAccessibleTextMIRB"/>
      </w:pPr>
      <w:r w:rsidRPr="00AA31EE">
        <w:t xml:space="preserve">The </w:t>
      </w:r>
      <w:hyperlink r:id="rId22" w:history="1">
        <w:r w:rsidRPr="00DA3D79">
          <w:rPr>
            <w:rStyle w:val="Hyperlink"/>
          </w:rPr>
          <w:t xml:space="preserve">Provincial Policy Statement (PPS) </w:t>
        </w:r>
        <w:r w:rsidR="00DA3D79" w:rsidRPr="00DA3D79">
          <w:rPr>
            <w:rStyle w:val="Hyperlink"/>
          </w:rPr>
          <w:t>2020</w:t>
        </w:r>
      </w:hyperlink>
      <w:r w:rsidR="00DA3D79" w:rsidRPr="00AA31EE">
        <w:t xml:space="preserve"> </w:t>
      </w:r>
      <w:r w:rsidRPr="00AA31EE">
        <w:t>provides protection for significant wetlands and significant coastal wetlands that have been designated through OWES.</w:t>
      </w:r>
    </w:p>
    <w:p w14:paraId="6BE780AC" w14:textId="278B5D3C" w:rsidR="00AA31EE" w:rsidRPr="00AA31EE" w:rsidRDefault="00AA31EE" w:rsidP="00AA31EE">
      <w:pPr>
        <w:pStyle w:val="BodyAccessibleTextMIRB"/>
      </w:pPr>
      <w:r>
        <w:t>“In some parts of the province, protection of wetlands goes beyond provincially significant wetlands. In 2014, the PPS was updated to include protection for all non PSW (Great Lakes) coastal wetlands in 5E, 6E, and 7E, unless no negative impacts can be demonstrated. The Ontario Wetland Evaluation System and PPS define a coastal wetland as:</w:t>
      </w:r>
    </w:p>
    <w:p w14:paraId="2B4048F0" w14:textId="77777777" w:rsidR="00AA31EE" w:rsidRPr="00AA31EE" w:rsidRDefault="00AA31EE" w:rsidP="00AA31EE">
      <w:pPr>
        <w:pStyle w:val="BodyAccessibleTextMIRB"/>
      </w:pPr>
      <w:r w:rsidRPr="00AA31EE">
        <w:t xml:space="preserve">“Any wetland that is located on one of the Great Lakes or their connecting channels (Lake St. Clair, St. </w:t>
      </w:r>
      <w:proofErr w:type="spellStart"/>
      <w:r w:rsidRPr="00AA31EE">
        <w:t>Marys</w:t>
      </w:r>
      <w:proofErr w:type="spellEnd"/>
      <w:r w:rsidRPr="00AA31EE">
        <w:t xml:space="preserve">, St. Clair, Detroit, </w:t>
      </w:r>
      <w:proofErr w:type="gramStart"/>
      <w:r w:rsidRPr="00AA31EE">
        <w:t>Niagara</w:t>
      </w:r>
      <w:proofErr w:type="gramEnd"/>
      <w:r w:rsidRPr="00AA31EE">
        <w:t xml:space="preserve"> and St. Lawrence Rivers); or</w:t>
      </w:r>
    </w:p>
    <w:p w14:paraId="5C3ADBCE" w14:textId="77777777" w:rsidR="00AA31EE" w:rsidRPr="00AA31EE" w:rsidRDefault="00AA31EE" w:rsidP="00AA31EE">
      <w:pPr>
        <w:pStyle w:val="BodyAccessibleTextMIRB"/>
      </w:pPr>
      <w:r w:rsidRPr="00AA31EE">
        <w:t>any other wetland that is on a tributary to any of the above-specified water bodies and lies, either wholly or in part, downstream of a line located 2 kilometres upstream of the 1:</w:t>
      </w:r>
      <w:proofErr w:type="gramStart"/>
      <w:r w:rsidRPr="00AA31EE">
        <w:t>100 year</w:t>
      </w:r>
      <w:proofErr w:type="gramEnd"/>
      <w:r w:rsidRPr="00AA31EE">
        <w:t xml:space="preserve"> </w:t>
      </w:r>
      <w:proofErr w:type="spellStart"/>
      <w:r w:rsidRPr="00AA31EE">
        <w:t>floodline</w:t>
      </w:r>
      <w:proofErr w:type="spellEnd"/>
      <w:r w:rsidRPr="00AA31EE">
        <w:t xml:space="preserve"> (plus wave run-up) of the large water body to which the tributary is connected.”</w:t>
      </w:r>
    </w:p>
    <w:p w14:paraId="590F45A7" w14:textId="77777777" w:rsidR="00AA31EE" w:rsidRPr="00AA31EE" w:rsidRDefault="00AA31EE" w:rsidP="00AA31EE">
      <w:pPr>
        <w:pStyle w:val="BodyAccessibleTextMIRB"/>
      </w:pPr>
      <w:r w:rsidRPr="00AA31EE">
        <w:t xml:space="preserve">Coastal wetland can be identified with the </w:t>
      </w:r>
      <w:proofErr w:type="spellStart"/>
      <w:r w:rsidRPr="00AA31EE">
        <w:t>Coastal_Ind</w:t>
      </w:r>
      <w:proofErr w:type="spellEnd"/>
      <w:r w:rsidRPr="00AA31EE">
        <w:t xml:space="preserve"> attribute.</w:t>
      </w:r>
    </w:p>
    <w:p w14:paraId="39EFED03" w14:textId="77777777" w:rsidR="00AA31EE" w:rsidRPr="00AA31EE" w:rsidRDefault="00AA31EE" w:rsidP="00AA31EE">
      <w:pPr>
        <w:pStyle w:val="BodyAccessibleTextMIRB"/>
      </w:pPr>
      <w:r w:rsidRPr="00AA31EE">
        <w:lastRenderedPageBreak/>
        <w:t xml:space="preserve">“Landscape-level plans, including the Niagara Escarpment Plan, Oak Ridges Moraine Conservation Plan, Greenbelt </w:t>
      </w:r>
      <w:proofErr w:type="gramStart"/>
      <w:r w:rsidRPr="00AA31EE">
        <w:t>Plan</w:t>
      </w:r>
      <w:proofErr w:type="gramEnd"/>
      <w:r w:rsidRPr="00AA31EE">
        <w:t xml:space="preserve"> and the Lake Simcoe Protection Plan, also provide protection for unevaluated wet</w:t>
      </w:r>
      <w:r w:rsidRPr="00AA31EE">
        <w:softHyphen/>
        <w:t>lands, as well as wetlands that have been evaluated but did not meet the threshold for provincial signifi</w:t>
      </w:r>
      <w:r w:rsidRPr="00AA31EE">
        <w:softHyphen/>
        <w:t>cance.</w:t>
      </w:r>
    </w:p>
    <w:p w14:paraId="446461A8" w14:textId="77777777" w:rsidR="00AA31EE" w:rsidRPr="00AA31EE" w:rsidRDefault="00AA31EE" w:rsidP="00AA31EE">
      <w:pPr>
        <w:pStyle w:val="BodyAccessibleTextMIRB"/>
      </w:pPr>
      <w:r w:rsidRPr="00AA31EE">
        <w:t>Wetlands protected by a plan can be identified with the Plan Protection attribute.</w:t>
      </w:r>
    </w:p>
    <w:p w14:paraId="5A035481" w14:textId="28848A29" w:rsidR="00AA31EE" w:rsidRPr="00AA31EE" w:rsidRDefault="00AA31EE" w:rsidP="00AA31EE">
      <w:pPr>
        <w:pStyle w:val="BodyAccessibleTextMIRB"/>
      </w:pPr>
      <w:r>
        <w:t>Contact local municipalities for interpretation of policies related to wetlands.</w:t>
      </w:r>
    </w:p>
    <w:p w14:paraId="4CCDB6F9" w14:textId="77777777" w:rsidR="00AA31EE" w:rsidRDefault="00AA31EE" w:rsidP="00AA31EE">
      <w:pPr>
        <w:pStyle w:val="Heading2NoNumbersMIRB"/>
      </w:pPr>
      <w:bookmarkStart w:id="13" w:name="_Toc503466218"/>
      <w:bookmarkStart w:id="14" w:name="_Toc155617882"/>
      <w:r>
        <w:t>Use Constraints</w:t>
      </w:r>
      <w:bookmarkEnd w:id="13"/>
      <w:bookmarkEnd w:id="14"/>
    </w:p>
    <w:p w14:paraId="0AF14DB2" w14:textId="77777777" w:rsidR="00AA31EE" w:rsidRPr="00AA31EE" w:rsidRDefault="00AA31EE" w:rsidP="00AA31EE">
      <w:pPr>
        <w:pStyle w:val="BodyAccessibleTextMIRB"/>
      </w:pPr>
      <w:r w:rsidRPr="00AA31EE">
        <w:t>Accuracy of wetland boundaries will vary depending on data source and vintage.</w:t>
      </w:r>
    </w:p>
    <w:p w14:paraId="663E53F8" w14:textId="77777777" w:rsidR="00AA31EE" w:rsidRPr="00AA31EE" w:rsidRDefault="00AA31EE" w:rsidP="00AA31EE">
      <w:pPr>
        <w:pStyle w:val="BodyAccessibleTextMIRB"/>
      </w:pPr>
      <w:r w:rsidRPr="00AA31EE">
        <w:t>Wetlands are dynamic ecosystems and wetland boundaries may change over time. Wetland boundaries represent the extent of the wetland at the time of interpretation.</w:t>
      </w:r>
    </w:p>
    <w:p w14:paraId="002834AD" w14:textId="77777777" w:rsidR="00AA31EE" w:rsidRPr="00AA31EE" w:rsidRDefault="00AA31EE" w:rsidP="00AA31EE">
      <w:pPr>
        <w:pStyle w:val="BodyAccessibleTextMIRB"/>
      </w:pPr>
      <w:r w:rsidRPr="00AA31EE">
        <w:t>Due to the size of Ontario, associated scale variations and the fact that original data was collected over many years by different contractors using a variety of photography or imagery products at varying resolution, the source datasets are inconsistent, even within a geographic area.</w:t>
      </w:r>
    </w:p>
    <w:p w14:paraId="217993B0" w14:textId="7FB505AE" w:rsidR="00AA31EE" w:rsidRPr="00AA31EE" w:rsidRDefault="00AA31EE" w:rsidP="00AA31EE">
      <w:pPr>
        <w:pStyle w:val="BodyAccessibleTextMIRB"/>
      </w:pPr>
      <w:r>
        <w:t xml:space="preserve">The Wetland data provides spatial representation and attribute information for wetlands in Ontario. Not all wetlands have been identified and mapped. Active maintenance is ongoing throughout the province. </w:t>
      </w:r>
    </w:p>
    <w:p w14:paraId="50237B50" w14:textId="77777777" w:rsidR="00AA31EE" w:rsidRPr="00AA31EE" w:rsidRDefault="00AA31EE" w:rsidP="00AA31EE">
      <w:pPr>
        <w:pStyle w:val="BodyAccessibleTextMIRB"/>
      </w:pPr>
      <w:r w:rsidRPr="00AA31EE">
        <w:t xml:space="preserve">Wetland evaluations </w:t>
      </w:r>
      <w:proofErr w:type="gramStart"/>
      <w:r w:rsidRPr="00AA31EE">
        <w:t>are considered to be</w:t>
      </w:r>
      <w:proofErr w:type="gramEnd"/>
      <w:r w:rsidRPr="00AA31EE">
        <w:t xml:space="preserve"> dynamic files and are subject to change as more information becomes available or as a consequence of changes to the wetland itself.</w:t>
      </w:r>
    </w:p>
    <w:p w14:paraId="7C3E9303" w14:textId="77777777" w:rsidR="00AA31EE" w:rsidRPr="00AA31EE" w:rsidRDefault="00AA31EE" w:rsidP="00AA31EE">
      <w:pPr>
        <w:pStyle w:val="BodyAccessibleTextMIRB"/>
      </w:pPr>
      <w:r w:rsidRPr="00AA31EE">
        <w:t>Users should confirm the spatial outline and contextual information before making business decisions.</w:t>
      </w:r>
    </w:p>
    <w:p w14:paraId="17836CC1" w14:textId="77777777" w:rsidR="00AA31EE" w:rsidRDefault="00AA31EE" w:rsidP="00AA31EE">
      <w:pPr>
        <w:pStyle w:val="BodyAccessibleTextMIRB"/>
      </w:pPr>
      <w:r>
        <w:t>The Wetland</w:t>
      </w:r>
      <w:r w:rsidR="1FC25DA5">
        <w:t>s</w:t>
      </w:r>
      <w:r>
        <w:t xml:space="preserve"> data are managed independently from the OHN layers and may overlap waterbodies or other OHN data. Wetland data may also overlap other Natural Heritage features including Woodlands and Areas of Natural and Scientific Interest (ANSI).</w:t>
      </w:r>
    </w:p>
    <w:p w14:paraId="35EBD455" w14:textId="77777777" w:rsidR="00DC312A" w:rsidRDefault="00DC312A" w:rsidP="00AA31EE">
      <w:pPr>
        <w:pStyle w:val="BodyAccessibleTextMIRB"/>
      </w:pPr>
    </w:p>
    <w:p w14:paraId="58F02E71" w14:textId="65D53CF1" w:rsidR="00E93A66" w:rsidRPr="006415AD" w:rsidRDefault="006415AD" w:rsidP="001C3CE4">
      <w:pPr>
        <w:pStyle w:val="BodyAccessibleTextMIRB"/>
        <w:spacing w:before="12600" w:after="0"/>
      </w:pPr>
      <w:r w:rsidRPr="006415AD">
        <w:lastRenderedPageBreak/>
        <w:t>Version 1</w:t>
      </w:r>
      <w:r w:rsidR="001F0E52">
        <w:t>920</w:t>
      </w:r>
      <w:r w:rsidRPr="006415AD">
        <w:t>.1</w:t>
      </w:r>
    </w:p>
    <w:sectPr w:rsidR="00E93A66" w:rsidRPr="006415AD" w:rsidSect="001C3CE4">
      <w:pgSz w:w="12240" w:h="15840" w:code="1"/>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FA260" w14:textId="77777777" w:rsidR="002C40B2" w:rsidRDefault="002C40B2" w:rsidP="00166BDE">
      <w:r>
        <w:separator/>
      </w:r>
    </w:p>
  </w:endnote>
  <w:endnote w:type="continuationSeparator" w:id="0">
    <w:p w14:paraId="1D5BD9B3" w14:textId="77777777" w:rsidR="002C40B2" w:rsidRDefault="002C40B2" w:rsidP="00166BDE">
      <w:r>
        <w:continuationSeparator/>
      </w:r>
    </w:p>
  </w:endnote>
  <w:endnote w:type="continuationNotice" w:id="1">
    <w:p w14:paraId="19649908" w14:textId="77777777" w:rsidR="002C40B2" w:rsidRDefault="002C4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2BFA" w14:textId="1518549D" w:rsidR="00C53C2E" w:rsidRDefault="578F6C5F" w:rsidP="578F6C5F">
    <w:pPr>
      <w:pStyle w:val="Footer"/>
    </w:pPr>
    <w:r w:rsidRPr="578F6C5F">
      <w:rPr>
        <w:rFonts w:cs="Arial"/>
        <w:sz w:val="24"/>
        <w:szCs w:val="24"/>
      </w:rPr>
      <w:t>© 202</w:t>
    </w:r>
    <w:r w:rsidR="00380B0C">
      <w:rPr>
        <w:rFonts w:cs="Arial"/>
        <w:sz w:val="24"/>
        <w:szCs w:val="24"/>
      </w:rPr>
      <w:t>4</w:t>
    </w:r>
    <w:r w:rsidRPr="578F6C5F">
      <w:rPr>
        <w:rFonts w:cs="Arial"/>
        <w:sz w:val="24"/>
        <w:szCs w:val="24"/>
      </w:rPr>
      <w:t>, Printer for Ontario</w:t>
    </w:r>
    <w:r w:rsidR="00C53C2E">
      <w:tab/>
    </w:r>
    <w:r w:rsidR="00C53C2E">
      <w:tab/>
    </w:r>
    <w:r w:rsidRPr="578F6C5F">
      <w:rPr>
        <w:rFonts w:cs="Arial"/>
        <w:sz w:val="24"/>
        <w:szCs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732065"/>
      <w:docPartObj>
        <w:docPartGallery w:val="Page Numbers (Bottom of Page)"/>
        <w:docPartUnique/>
      </w:docPartObj>
    </w:sdtPr>
    <w:sdtEndPr>
      <w:rPr>
        <w:noProof/>
      </w:rPr>
    </w:sdtEndPr>
    <w:sdtContent>
      <w:p w14:paraId="7D00A7F8" w14:textId="77777777" w:rsidR="00C53C2E" w:rsidRDefault="00C53C2E">
        <w:pPr>
          <w:pStyle w:val="Footer"/>
          <w:jc w:val="right"/>
        </w:pPr>
        <w:r w:rsidRPr="00F56911">
          <w:rPr>
            <w:sz w:val="24"/>
          </w:rPr>
          <w:fldChar w:fldCharType="begin"/>
        </w:r>
        <w:r w:rsidRPr="00F56911">
          <w:rPr>
            <w:sz w:val="24"/>
          </w:rPr>
          <w:instrText xml:space="preserve"> PAGE   \* MERGEFORMAT </w:instrText>
        </w:r>
        <w:r w:rsidRPr="00F56911">
          <w:rPr>
            <w:sz w:val="24"/>
          </w:rPr>
          <w:fldChar w:fldCharType="separate"/>
        </w:r>
        <w:r>
          <w:rPr>
            <w:noProof/>
            <w:sz w:val="24"/>
          </w:rPr>
          <w:t>21</w:t>
        </w:r>
        <w:r w:rsidRPr="00F56911">
          <w:rPr>
            <w:noProof/>
            <w:sz w:val="24"/>
          </w:rPr>
          <w:fldChar w:fldCharType="end"/>
        </w:r>
      </w:p>
    </w:sdtContent>
  </w:sdt>
  <w:p w14:paraId="1D38D7A9" w14:textId="77777777" w:rsidR="00C53C2E" w:rsidRPr="00F56911" w:rsidRDefault="00C53C2E" w:rsidP="00F56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B993" w14:textId="77777777" w:rsidR="002C40B2" w:rsidRDefault="002C40B2" w:rsidP="00166BDE">
      <w:r>
        <w:separator/>
      </w:r>
    </w:p>
  </w:footnote>
  <w:footnote w:type="continuationSeparator" w:id="0">
    <w:p w14:paraId="71692287" w14:textId="77777777" w:rsidR="002C40B2" w:rsidRDefault="002C40B2" w:rsidP="00166BDE">
      <w:r>
        <w:continuationSeparator/>
      </w:r>
    </w:p>
  </w:footnote>
  <w:footnote w:type="continuationNotice" w:id="1">
    <w:p w14:paraId="68B94FDC" w14:textId="77777777" w:rsidR="002C40B2" w:rsidRDefault="002C40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B182" w14:textId="4DAE796C" w:rsidR="00C53C2E" w:rsidRDefault="00C53C2E" w:rsidP="00166BDE">
    <w:pPr>
      <w:pStyle w:val="Header"/>
      <w:jc w:val="right"/>
    </w:pPr>
    <w:r>
      <w:rPr>
        <w:noProof/>
        <w:color w:val="00B050"/>
        <w:sz w:val="18"/>
        <w:szCs w:val="18"/>
      </w:rPr>
      <w:drawing>
        <wp:inline distT="0" distB="0" distL="0" distR="0" wp14:anchorId="2DBCC252" wp14:editId="0998B3E4">
          <wp:extent cx="1351718" cy="540688"/>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tario-logo.png"/>
                  <pic:cNvPicPr/>
                </pic:nvPicPr>
                <pic:blipFill>
                  <a:blip r:embed="rId1">
                    <a:extLst>
                      <a:ext uri="{28A0092B-C50C-407E-A947-70E740481C1C}">
                        <a14:useLocalDpi xmlns:a14="http://schemas.microsoft.com/office/drawing/2010/main" val="0"/>
                      </a:ext>
                    </a:extLst>
                  </a:blip>
                  <a:stretch>
                    <a:fillRect/>
                  </a:stretch>
                </pic:blipFill>
                <pic:spPr>
                  <a:xfrm>
                    <a:off x="0" y="0"/>
                    <a:ext cx="1383056" cy="55322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BD59" w14:textId="77777777" w:rsidR="00C53C2E" w:rsidRPr="00F56911" w:rsidRDefault="00C53C2E" w:rsidP="00F56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402A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4B4D8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3F6C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7CB2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EA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963B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4A5B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BE49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446C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282D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D10799"/>
    <w:multiLevelType w:val="multilevel"/>
    <w:tmpl w:val="89F2AB30"/>
    <w:styleLink w:val="NumberedHeadingsMIRB"/>
    <w:lvl w:ilvl="0">
      <w:start w:val="1"/>
      <w:numFmt w:val="decimal"/>
      <w:pStyle w:val="Heading1MIRBTopofPage"/>
      <w:suff w:val="space"/>
      <w:lvlText w:val="%1."/>
      <w:lvlJc w:val="left"/>
      <w:pPr>
        <w:ind w:left="360" w:hanging="360"/>
      </w:pPr>
      <w:rPr>
        <w:rFonts w:hint="default"/>
      </w:rPr>
    </w:lvl>
    <w:lvl w:ilvl="1">
      <w:start w:val="1"/>
      <w:numFmt w:val="decimal"/>
      <w:pStyle w:val="Heading2MIRB"/>
      <w:suff w:val="space"/>
      <w:lvlText w:val="%1.%2"/>
      <w:lvlJc w:val="left"/>
      <w:pPr>
        <w:ind w:left="360" w:hanging="360"/>
      </w:pPr>
      <w:rPr>
        <w:rFonts w:hint="default"/>
      </w:rPr>
    </w:lvl>
    <w:lvl w:ilvl="2">
      <w:start w:val="1"/>
      <w:numFmt w:val="decimal"/>
      <w:pStyle w:val="Heading3MIRB"/>
      <w:suff w:val="space"/>
      <w:lvlText w:val="%1.%2.%3"/>
      <w:lvlJc w:val="left"/>
      <w:pPr>
        <w:ind w:left="504" w:hanging="504"/>
      </w:pPr>
      <w:rPr>
        <w:rFonts w:hint="default"/>
      </w:rPr>
    </w:lvl>
    <w:lvl w:ilvl="3">
      <w:start w:val="1"/>
      <w:numFmt w:val="decimal"/>
      <w:pStyle w:val="Heading4MIRB"/>
      <w:suff w:val="space"/>
      <w:lvlText w:val="%1.%2.%3.%4"/>
      <w:lvlJc w:val="left"/>
      <w:pPr>
        <w:ind w:left="720" w:hanging="720"/>
      </w:pPr>
      <w:rPr>
        <w:rFonts w:hint="default"/>
      </w:rPr>
    </w:lvl>
    <w:lvl w:ilvl="4">
      <w:start w:val="1"/>
      <w:numFmt w:val="decimal"/>
      <w:suff w:val="space"/>
      <w:lvlText w:val="%1.%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0E7EDD"/>
    <w:multiLevelType w:val="multilevel"/>
    <w:tmpl w:val="3A3C717A"/>
    <w:lvl w:ilvl="0">
      <w:start w:val="1"/>
      <w:numFmt w:val="decimal"/>
      <w:lvlText w:val="%1."/>
      <w:lvlJc w:val="left"/>
      <w:pPr>
        <w:ind w:left="360" w:hanging="360"/>
      </w:pPr>
      <w:rPr>
        <w:rFonts w:hint="default"/>
        <w:color w:val="4F6228" w:themeColor="accent3" w:themeShade="8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D9029F"/>
    <w:multiLevelType w:val="multilevel"/>
    <w:tmpl w:val="4992DB98"/>
    <w:lvl w:ilvl="0">
      <w:start w:val="1"/>
      <w:numFmt w:val="decimal"/>
      <w:pStyle w:val="NumberedListMIRB"/>
      <w:lvlText w:val="%1."/>
      <w:lvlJc w:val="left"/>
      <w:pPr>
        <w:ind w:left="360" w:hanging="360"/>
      </w:pPr>
      <w:rPr>
        <w:color w:val="4F6228" w:themeColor="accent3" w:themeShade="80"/>
      </w:rPr>
    </w:lvl>
    <w:lvl w:ilvl="1">
      <w:start w:val="1"/>
      <w:numFmt w:val="decimal"/>
      <w:lvlText w:val="%1.%2."/>
      <w:lvlJc w:val="left"/>
      <w:pPr>
        <w:ind w:left="792" w:hanging="432"/>
      </w:pPr>
      <w:rPr>
        <w:color w:val="4F6228" w:themeColor="accent3" w:themeShade="80"/>
      </w:rPr>
    </w:lvl>
    <w:lvl w:ilvl="2">
      <w:start w:val="1"/>
      <w:numFmt w:val="decimal"/>
      <w:lvlText w:val="%1.%2.%3."/>
      <w:lvlJc w:val="left"/>
      <w:pPr>
        <w:ind w:left="1224" w:hanging="504"/>
      </w:pPr>
      <w:rPr>
        <w:color w:val="4F6228" w:themeColor="accent3" w:themeShade="80"/>
      </w:rPr>
    </w:lvl>
    <w:lvl w:ilvl="3">
      <w:start w:val="1"/>
      <w:numFmt w:val="decimal"/>
      <w:lvlText w:val="%1.%2.%3.%4."/>
      <w:lvlJc w:val="left"/>
      <w:pPr>
        <w:ind w:left="1728" w:hanging="648"/>
      </w:pPr>
      <w:rPr>
        <w:color w:val="4F6228" w:themeColor="accent3" w:themeShade="80"/>
      </w:rPr>
    </w:lvl>
    <w:lvl w:ilvl="4">
      <w:start w:val="1"/>
      <w:numFmt w:val="decimal"/>
      <w:lvlText w:val="%1.%2.%3.%4.%5."/>
      <w:lvlJc w:val="left"/>
      <w:pPr>
        <w:ind w:left="2232" w:hanging="792"/>
      </w:pPr>
      <w:rPr>
        <w:color w:val="4F6228" w:themeColor="accent3" w:themeShade="80"/>
      </w:rPr>
    </w:lvl>
    <w:lvl w:ilvl="5">
      <w:start w:val="1"/>
      <w:numFmt w:val="decimal"/>
      <w:lvlText w:val="%1.%2.%3.%4.%5.%6."/>
      <w:lvlJc w:val="left"/>
      <w:pPr>
        <w:ind w:left="2736" w:hanging="936"/>
      </w:pPr>
      <w:rPr>
        <w:color w:val="4F6228" w:themeColor="accent3" w:themeShade="80"/>
      </w:rPr>
    </w:lvl>
    <w:lvl w:ilvl="6">
      <w:start w:val="1"/>
      <w:numFmt w:val="decimal"/>
      <w:lvlText w:val="%1.%2.%3.%4.%5.%6.%7."/>
      <w:lvlJc w:val="left"/>
      <w:pPr>
        <w:ind w:left="3240" w:hanging="1080"/>
      </w:pPr>
      <w:rPr>
        <w:color w:val="4F6228" w:themeColor="accent3" w:themeShade="80"/>
      </w:rPr>
    </w:lvl>
    <w:lvl w:ilvl="7">
      <w:start w:val="1"/>
      <w:numFmt w:val="decimal"/>
      <w:lvlText w:val="%1.%2.%3.%4.%5.%6.%7.%8."/>
      <w:lvlJc w:val="left"/>
      <w:pPr>
        <w:ind w:left="3744" w:hanging="1224"/>
      </w:pPr>
      <w:rPr>
        <w:color w:val="4F6228" w:themeColor="accent3" w:themeShade="80"/>
      </w:rPr>
    </w:lvl>
    <w:lvl w:ilvl="8">
      <w:start w:val="1"/>
      <w:numFmt w:val="decimal"/>
      <w:lvlText w:val="%1.%2.%3.%4.%5.%6.%7.%8.%9."/>
      <w:lvlJc w:val="left"/>
      <w:pPr>
        <w:ind w:left="4320" w:hanging="1440"/>
      </w:pPr>
    </w:lvl>
  </w:abstractNum>
  <w:abstractNum w:abstractNumId="13" w15:restartNumberingAfterBreak="0">
    <w:nsid w:val="2DBF3B9A"/>
    <w:multiLevelType w:val="multilevel"/>
    <w:tmpl w:val="7004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6D6393"/>
    <w:multiLevelType w:val="multilevel"/>
    <w:tmpl w:val="2086FC04"/>
    <w:styleLink w:val="NumberedListwith5LevelsMIRB"/>
    <w:lvl w:ilvl="0">
      <w:start w:val="1"/>
      <w:numFmt w:val="decimal"/>
      <w:lvlText w:val="%1)"/>
      <w:lvlJc w:val="left"/>
      <w:pPr>
        <w:ind w:left="360" w:hanging="360"/>
      </w:pPr>
      <w:rPr>
        <w:rFonts w:ascii="Arial" w:hAnsi="Arial" w:hint="default"/>
        <w:color w:val="76923C" w:themeColor="accent3" w:themeShade="BF"/>
        <w:sz w:val="32"/>
      </w:rPr>
    </w:lvl>
    <w:lvl w:ilvl="1">
      <w:start w:val="1"/>
      <w:numFmt w:val="decimal"/>
      <w:lvlText w:val="%2"/>
      <w:lvlJc w:val="left"/>
      <w:pPr>
        <w:ind w:left="720" w:hanging="360"/>
      </w:pPr>
      <w:rPr>
        <w:rFonts w:ascii="Arial" w:hAnsi="Arial" w:hint="default"/>
        <w:color w:val="4F6228" w:themeColor="accent3" w:themeShade="80"/>
        <w:sz w:val="28"/>
      </w:rPr>
    </w:lvl>
    <w:lvl w:ilvl="2">
      <w:start w:val="1"/>
      <w:numFmt w:val="lowerRoman"/>
      <w:lvlText w:val="%3)"/>
      <w:lvlJc w:val="left"/>
      <w:pPr>
        <w:ind w:left="1080" w:hanging="360"/>
      </w:pPr>
      <w:rPr>
        <w:rFonts w:ascii="Arial" w:hAnsi="Arial" w:hint="default"/>
        <w:color w:val="4F6228" w:themeColor="accent3" w:themeShade="80"/>
        <w:sz w:val="24"/>
      </w:rPr>
    </w:lvl>
    <w:lvl w:ilvl="3">
      <w:start w:val="1"/>
      <w:numFmt w:val="decimal"/>
      <w:lvlText w:val="(%4)"/>
      <w:lvlJc w:val="left"/>
      <w:pPr>
        <w:ind w:left="1440" w:hanging="360"/>
      </w:pPr>
      <w:rPr>
        <w:rFonts w:ascii="Arial" w:hAnsi="Arial" w:hint="default"/>
        <w:color w:val="595959"/>
        <w:sz w:val="24"/>
      </w:rPr>
    </w:lvl>
    <w:lvl w:ilvl="4">
      <w:start w:val="1"/>
      <w:numFmt w:val="lowerLetter"/>
      <w:lvlText w:val="(%5)"/>
      <w:lvlJc w:val="left"/>
      <w:pPr>
        <w:ind w:left="1800" w:hanging="360"/>
      </w:pPr>
      <w:rPr>
        <w:rFonts w:ascii="Arial" w:hAnsi="Arial" w:hint="default"/>
        <w:b w:val="0"/>
        <w:color w:val="auto"/>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3562E7"/>
    <w:multiLevelType w:val="hybridMultilevel"/>
    <w:tmpl w:val="FA0A1174"/>
    <w:lvl w:ilvl="0" w:tplc="8A82416A">
      <w:start w:val="1"/>
      <w:numFmt w:val="bullet"/>
      <w:pStyle w:val="BulletsMIRB"/>
      <w:lvlText w:val=""/>
      <w:lvlJc w:val="left"/>
      <w:pPr>
        <w:ind w:left="720" w:hanging="360"/>
      </w:pPr>
      <w:rPr>
        <w:rFonts w:ascii="Symbol" w:hAnsi="Symbol" w:hint="default"/>
        <w:color w:val="76923C" w:themeColor="accent3" w:themeShade="BF"/>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67035527">
    <w:abstractNumId w:val="15"/>
  </w:num>
  <w:num w:numId="2" w16cid:durableId="183711017">
    <w:abstractNumId w:val="11"/>
  </w:num>
  <w:num w:numId="3" w16cid:durableId="2013069977">
    <w:abstractNumId w:val="15"/>
  </w:num>
  <w:num w:numId="4" w16cid:durableId="1723795118">
    <w:abstractNumId w:val="11"/>
  </w:num>
  <w:num w:numId="5" w16cid:durableId="1916890678">
    <w:abstractNumId w:val="9"/>
  </w:num>
  <w:num w:numId="6" w16cid:durableId="1584025688">
    <w:abstractNumId w:val="7"/>
  </w:num>
  <w:num w:numId="7" w16cid:durableId="1841313877">
    <w:abstractNumId w:val="6"/>
  </w:num>
  <w:num w:numId="8" w16cid:durableId="707099410">
    <w:abstractNumId w:val="5"/>
  </w:num>
  <w:num w:numId="9" w16cid:durableId="1934624186">
    <w:abstractNumId w:val="4"/>
  </w:num>
  <w:num w:numId="10" w16cid:durableId="1378969024">
    <w:abstractNumId w:val="8"/>
  </w:num>
  <w:num w:numId="11" w16cid:durableId="690684011">
    <w:abstractNumId w:val="3"/>
  </w:num>
  <w:num w:numId="12" w16cid:durableId="1626618251">
    <w:abstractNumId w:val="2"/>
  </w:num>
  <w:num w:numId="13" w16cid:durableId="446850622">
    <w:abstractNumId w:val="1"/>
  </w:num>
  <w:num w:numId="14" w16cid:durableId="341979980">
    <w:abstractNumId w:val="0"/>
  </w:num>
  <w:num w:numId="15" w16cid:durableId="567572589">
    <w:abstractNumId w:val="11"/>
    <w:lvlOverride w:ilvl="0">
      <w:startOverride w:val="1"/>
    </w:lvlOverride>
  </w:num>
  <w:num w:numId="16" w16cid:durableId="825973716">
    <w:abstractNumId w:val="15"/>
  </w:num>
  <w:num w:numId="17" w16cid:durableId="299576070">
    <w:abstractNumId w:val="11"/>
  </w:num>
  <w:num w:numId="18" w16cid:durableId="1150168219">
    <w:abstractNumId w:val="14"/>
  </w:num>
  <w:num w:numId="19" w16cid:durableId="709770959">
    <w:abstractNumId w:val="12"/>
  </w:num>
  <w:num w:numId="20" w16cid:durableId="1092819773">
    <w:abstractNumId w:val="10"/>
  </w:num>
  <w:num w:numId="21" w16cid:durableId="3807903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0162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81081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31431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6EB"/>
    <w:rsid w:val="000223EC"/>
    <w:rsid w:val="0002784E"/>
    <w:rsid w:val="00032052"/>
    <w:rsid w:val="00032558"/>
    <w:rsid w:val="00047E5E"/>
    <w:rsid w:val="000771EA"/>
    <w:rsid w:val="0008090C"/>
    <w:rsid w:val="00094836"/>
    <w:rsid w:val="0009769E"/>
    <w:rsid w:val="000A0066"/>
    <w:rsid w:val="000C20D9"/>
    <w:rsid w:val="000C3AFA"/>
    <w:rsid w:val="000D0B10"/>
    <w:rsid w:val="000E0220"/>
    <w:rsid w:val="000F0E9A"/>
    <w:rsid w:val="0010004B"/>
    <w:rsid w:val="00101C6B"/>
    <w:rsid w:val="0012788A"/>
    <w:rsid w:val="001342A3"/>
    <w:rsid w:val="001533AB"/>
    <w:rsid w:val="00161BFD"/>
    <w:rsid w:val="0016470E"/>
    <w:rsid w:val="00165B56"/>
    <w:rsid w:val="00166BDE"/>
    <w:rsid w:val="0017051E"/>
    <w:rsid w:val="001822EC"/>
    <w:rsid w:val="0018716C"/>
    <w:rsid w:val="001A6F20"/>
    <w:rsid w:val="001B6949"/>
    <w:rsid w:val="001C3CE4"/>
    <w:rsid w:val="001D2700"/>
    <w:rsid w:val="001D343D"/>
    <w:rsid w:val="001E0449"/>
    <w:rsid w:val="001E404A"/>
    <w:rsid w:val="001F0E52"/>
    <w:rsid w:val="00207CFA"/>
    <w:rsid w:val="0021585A"/>
    <w:rsid w:val="002272CB"/>
    <w:rsid w:val="0024672E"/>
    <w:rsid w:val="00252B3B"/>
    <w:rsid w:val="002627E8"/>
    <w:rsid w:val="002738BF"/>
    <w:rsid w:val="00277D3E"/>
    <w:rsid w:val="002944BB"/>
    <w:rsid w:val="002A03E5"/>
    <w:rsid w:val="002B67CB"/>
    <w:rsid w:val="002C40B2"/>
    <w:rsid w:val="002E7936"/>
    <w:rsid w:val="002F2887"/>
    <w:rsid w:val="002F39E0"/>
    <w:rsid w:val="002F3C1B"/>
    <w:rsid w:val="00310016"/>
    <w:rsid w:val="00311706"/>
    <w:rsid w:val="00323638"/>
    <w:rsid w:val="00330720"/>
    <w:rsid w:val="003311B6"/>
    <w:rsid w:val="00332CDA"/>
    <w:rsid w:val="00334FD5"/>
    <w:rsid w:val="00352E3C"/>
    <w:rsid w:val="003570F8"/>
    <w:rsid w:val="00367DF7"/>
    <w:rsid w:val="003774B5"/>
    <w:rsid w:val="00380B0C"/>
    <w:rsid w:val="003955BB"/>
    <w:rsid w:val="003C60CC"/>
    <w:rsid w:val="003E21DA"/>
    <w:rsid w:val="003F0C60"/>
    <w:rsid w:val="00447E5F"/>
    <w:rsid w:val="00452486"/>
    <w:rsid w:val="00470D38"/>
    <w:rsid w:val="004714FB"/>
    <w:rsid w:val="004A1EEA"/>
    <w:rsid w:val="004D49BA"/>
    <w:rsid w:val="004E3A01"/>
    <w:rsid w:val="004E5421"/>
    <w:rsid w:val="005117B9"/>
    <w:rsid w:val="005163EE"/>
    <w:rsid w:val="00520BBA"/>
    <w:rsid w:val="0052623B"/>
    <w:rsid w:val="00527BCA"/>
    <w:rsid w:val="00542593"/>
    <w:rsid w:val="00547D56"/>
    <w:rsid w:val="00576997"/>
    <w:rsid w:val="00586834"/>
    <w:rsid w:val="00595226"/>
    <w:rsid w:val="005A37C5"/>
    <w:rsid w:val="005C1355"/>
    <w:rsid w:val="005F35E5"/>
    <w:rsid w:val="006032EC"/>
    <w:rsid w:val="00605159"/>
    <w:rsid w:val="00615470"/>
    <w:rsid w:val="006244C5"/>
    <w:rsid w:val="00636972"/>
    <w:rsid w:val="00637FCA"/>
    <w:rsid w:val="006415AD"/>
    <w:rsid w:val="006638B7"/>
    <w:rsid w:val="00681C6C"/>
    <w:rsid w:val="00690A61"/>
    <w:rsid w:val="006B3711"/>
    <w:rsid w:val="006C3816"/>
    <w:rsid w:val="006C4420"/>
    <w:rsid w:val="006D3A52"/>
    <w:rsid w:val="006E749E"/>
    <w:rsid w:val="006F6044"/>
    <w:rsid w:val="0073266D"/>
    <w:rsid w:val="00736492"/>
    <w:rsid w:val="007452A5"/>
    <w:rsid w:val="00746045"/>
    <w:rsid w:val="00746C98"/>
    <w:rsid w:val="00750B8E"/>
    <w:rsid w:val="00774B31"/>
    <w:rsid w:val="00781344"/>
    <w:rsid w:val="0079374C"/>
    <w:rsid w:val="007A03BA"/>
    <w:rsid w:val="007C354E"/>
    <w:rsid w:val="007E3D96"/>
    <w:rsid w:val="007E6A36"/>
    <w:rsid w:val="008066EB"/>
    <w:rsid w:val="008148A4"/>
    <w:rsid w:val="00820D6E"/>
    <w:rsid w:val="00853E80"/>
    <w:rsid w:val="00867A05"/>
    <w:rsid w:val="0087222B"/>
    <w:rsid w:val="00875492"/>
    <w:rsid w:val="00892C63"/>
    <w:rsid w:val="008A0440"/>
    <w:rsid w:val="008A2969"/>
    <w:rsid w:val="008C1D79"/>
    <w:rsid w:val="008C3001"/>
    <w:rsid w:val="008C697D"/>
    <w:rsid w:val="008D2386"/>
    <w:rsid w:val="009060E3"/>
    <w:rsid w:val="009110F2"/>
    <w:rsid w:val="00926B49"/>
    <w:rsid w:val="00926D67"/>
    <w:rsid w:val="00937165"/>
    <w:rsid w:val="009453AE"/>
    <w:rsid w:val="0095428D"/>
    <w:rsid w:val="00975CD4"/>
    <w:rsid w:val="0099203E"/>
    <w:rsid w:val="00996465"/>
    <w:rsid w:val="009A1B79"/>
    <w:rsid w:val="009A5C20"/>
    <w:rsid w:val="009A5F9A"/>
    <w:rsid w:val="009B3C42"/>
    <w:rsid w:val="009C6020"/>
    <w:rsid w:val="009D2326"/>
    <w:rsid w:val="009E3787"/>
    <w:rsid w:val="009F560D"/>
    <w:rsid w:val="00A03806"/>
    <w:rsid w:val="00A043EB"/>
    <w:rsid w:val="00A06878"/>
    <w:rsid w:val="00A2594A"/>
    <w:rsid w:val="00A51E4C"/>
    <w:rsid w:val="00A52531"/>
    <w:rsid w:val="00A73EE1"/>
    <w:rsid w:val="00A76FA8"/>
    <w:rsid w:val="00A842E1"/>
    <w:rsid w:val="00A84996"/>
    <w:rsid w:val="00AA31EE"/>
    <w:rsid w:val="00AB2DB1"/>
    <w:rsid w:val="00AC1D54"/>
    <w:rsid w:val="00AE1CFA"/>
    <w:rsid w:val="00AE795A"/>
    <w:rsid w:val="00AF351C"/>
    <w:rsid w:val="00AF7497"/>
    <w:rsid w:val="00B05163"/>
    <w:rsid w:val="00B2464A"/>
    <w:rsid w:val="00B26BF2"/>
    <w:rsid w:val="00B51109"/>
    <w:rsid w:val="00B612C9"/>
    <w:rsid w:val="00BC0969"/>
    <w:rsid w:val="00BD55EC"/>
    <w:rsid w:val="00BD7465"/>
    <w:rsid w:val="00BE14A2"/>
    <w:rsid w:val="00BF3C62"/>
    <w:rsid w:val="00BF42C0"/>
    <w:rsid w:val="00C1693E"/>
    <w:rsid w:val="00C53C2E"/>
    <w:rsid w:val="00C54821"/>
    <w:rsid w:val="00C57242"/>
    <w:rsid w:val="00C57C5F"/>
    <w:rsid w:val="00C71A6F"/>
    <w:rsid w:val="00C74020"/>
    <w:rsid w:val="00C844D4"/>
    <w:rsid w:val="00CB5499"/>
    <w:rsid w:val="00CC4FF2"/>
    <w:rsid w:val="00CF7987"/>
    <w:rsid w:val="00D177F2"/>
    <w:rsid w:val="00D20AC7"/>
    <w:rsid w:val="00D2322E"/>
    <w:rsid w:val="00D25405"/>
    <w:rsid w:val="00D44243"/>
    <w:rsid w:val="00D7307A"/>
    <w:rsid w:val="00D73107"/>
    <w:rsid w:val="00D76425"/>
    <w:rsid w:val="00DA3D79"/>
    <w:rsid w:val="00DA7B4A"/>
    <w:rsid w:val="00DC312A"/>
    <w:rsid w:val="00DC48A7"/>
    <w:rsid w:val="00DC5965"/>
    <w:rsid w:val="00DD362C"/>
    <w:rsid w:val="00E143C9"/>
    <w:rsid w:val="00E17634"/>
    <w:rsid w:val="00E24F72"/>
    <w:rsid w:val="00E56077"/>
    <w:rsid w:val="00E93A66"/>
    <w:rsid w:val="00E950C9"/>
    <w:rsid w:val="00EB02E5"/>
    <w:rsid w:val="00EB4FBF"/>
    <w:rsid w:val="00EC7444"/>
    <w:rsid w:val="00EC7B71"/>
    <w:rsid w:val="00ED3B13"/>
    <w:rsid w:val="00F04ECB"/>
    <w:rsid w:val="00F07ED7"/>
    <w:rsid w:val="00F24DFA"/>
    <w:rsid w:val="00F32BE1"/>
    <w:rsid w:val="00F3531B"/>
    <w:rsid w:val="00F55D92"/>
    <w:rsid w:val="00F56911"/>
    <w:rsid w:val="00F625E5"/>
    <w:rsid w:val="00F9088E"/>
    <w:rsid w:val="00FA19B3"/>
    <w:rsid w:val="00FB4CC4"/>
    <w:rsid w:val="00FB5BF5"/>
    <w:rsid w:val="00FC3450"/>
    <w:rsid w:val="00FC550E"/>
    <w:rsid w:val="00FE686D"/>
    <w:rsid w:val="00FF65F6"/>
    <w:rsid w:val="00FF7A9A"/>
    <w:rsid w:val="078783FA"/>
    <w:rsid w:val="0A19B509"/>
    <w:rsid w:val="0BEC009C"/>
    <w:rsid w:val="0F0163F5"/>
    <w:rsid w:val="14530930"/>
    <w:rsid w:val="1547A104"/>
    <w:rsid w:val="1E4E582B"/>
    <w:rsid w:val="1EC5BF40"/>
    <w:rsid w:val="1FC25DA5"/>
    <w:rsid w:val="257E0168"/>
    <w:rsid w:val="2BC3455A"/>
    <w:rsid w:val="2DA2DDBA"/>
    <w:rsid w:val="2F348AEE"/>
    <w:rsid w:val="325D2680"/>
    <w:rsid w:val="32C8D21D"/>
    <w:rsid w:val="3A370CFE"/>
    <w:rsid w:val="404BA2CD"/>
    <w:rsid w:val="4152A6F7"/>
    <w:rsid w:val="4816CF2A"/>
    <w:rsid w:val="50459045"/>
    <w:rsid w:val="50F5F75E"/>
    <w:rsid w:val="56BCBF4F"/>
    <w:rsid w:val="576A0299"/>
    <w:rsid w:val="578F6C5F"/>
    <w:rsid w:val="5A0F0C69"/>
    <w:rsid w:val="5C62DD82"/>
    <w:rsid w:val="5D259DDC"/>
    <w:rsid w:val="5DBA9168"/>
    <w:rsid w:val="5EC7D134"/>
    <w:rsid w:val="61364EA5"/>
    <w:rsid w:val="64FDF9CB"/>
    <w:rsid w:val="6609BFC8"/>
    <w:rsid w:val="68CE00BB"/>
    <w:rsid w:val="6ADD30EB"/>
    <w:rsid w:val="6C95C902"/>
    <w:rsid w:val="70AEFFF7"/>
    <w:rsid w:val="72EDC7DE"/>
    <w:rsid w:val="733B538F"/>
    <w:rsid w:val="74F607A2"/>
    <w:rsid w:val="7BA11A02"/>
    <w:rsid w:val="7C97129C"/>
    <w:rsid w:val="7F2F4F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3EFEB"/>
  <w15:docId w15:val="{6232C9B1-EA43-47A5-9DA5-18ED3E29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66BDE"/>
    <w:rPr>
      <w:rFonts w:ascii="Arial" w:hAnsi="Arial"/>
    </w:rPr>
  </w:style>
  <w:style w:type="paragraph" w:styleId="Heading1">
    <w:name w:val="heading 1"/>
    <w:basedOn w:val="Normal"/>
    <w:next w:val="Normal"/>
    <w:link w:val="Heading1Char"/>
    <w:rsid w:val="00D764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6C442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semiHidden/>
    <w:unhideWhenUsed/>
    <w:qFormat/>
    <w:rsid w:val="006C4420"/>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semiHidden/>
    <w:unhideWhenUsed/>
    <w:qFormat/>
    <w:rsid w:val="006C4420"/>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semiHidden/>
    <w:unhideWhenUsed/>
    <w:qFormat/>
    <w:rsid w:val="003F0C6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ccessibleTextMIRB">
    <w:name w:val="Body Accessible Text MIRB"/>
    <w:link w:val="BodyAccessibleTextMIRBChar"/>
    <w:qFormat/>
    <w:rsid w:val="003F0C60"/>
    <w:pPr>
      <w:keepLines/>
      <w:spacing w:after="200" w:line="360" w:lineRule="auto"/>
    </w:pPr>
    <w:rPr>
      <w:rFonts w:ascii="Arial" w:eastAsiaTheme="minorEastAsia" w:hAnsi="Arial" w:cstheme="minorBidi"/>
      <w:sz w:val="24"/>
      <w:szCs w:val="22"/>
      <w:lang w:eastAsia="en-US"/>
    </w:rPr>
  </w:style>
  <w:style w:type="character" w:customStyle="1" w:styleId="BodyAccessibleTextMIRBChar">
    <w:name w:val="Body Accessible Text MIRB Char"/>
    <w:basedOn w:val="DefaultParagraphFont"/>
    <w:link w:val="BodyAccessibleTextMIRB"/>
    <w:rsid w:val="003F0C60"/>
    <w:rPr>
      <w:rFonts w:ascii="Arial" w:eastAsiaTheme="minorEastAsia" w:hAnsi="Arial" w:cstheme="minorBidi"/>
      <w:sz w:val="24"/>
      <w:szCs w:val="22"/>
      <w:lang w:eastAsia="en-US"/>
    </w:rPr>
  </w:style>
  <w:style w:type="paragraph" w:customStyle="1" w:styleId="Heading1MIRBTopofPage">
    <w:name w:val="Heading 1 MIRB Top of Page"/>
    <w:basedOn w:val="Heading1"/>
    <w:next w:val="BodyAccessibleTextMIRB"/>
    <w:link w:val="Heading1MIRBTopofPageChar"/>
    <w:qFormat/>
    <w:rsid w:val="00892C63"/>
    <w:pPr>
      <w:keepLines w:val="0"/>
      <w:widowControl w:val="0"/>
      <w:numPr>
        <w:numId w:val="20"/>
      </w:numPr>
      <w:spacing w:before="0" w:after="240" w:line="276" w:lineRule="auto"/>
    </w:pPr>
    <w:rPr>
      <w:rFonts w:ascii="Arial" w:hAnsi="Arial"/>
      <w:color w:val="76923C" w:themeColor="accent3" w:themeShade="BF"/>
      <w:sz w:val="32"/>
    </w:rPr>
  </w:style>
  <w:style w:type="character" w:customStyle="1" w:styleId="Heading1MIRBTopofPageChar">
    <w:name w:val="Heading 1 MIRB Top of Page Char"/>
    <w:basedOn w:val="Heading1Char"/>
    <w:link w:val="Heading1MIRBTopofPage"/>
    <w:rsid w:val="00892C63"/>
    <w:rPr>
      <w:rFonts w:ascii="Arial" w:eastAsiaTheme="majorEastAsia" w:hAnsi="Arial" w:cstheme="majorBidi"/>
      <w:b/>
      <w:bCs/>
      <w:color w:val="76923C" w:themeColor="accent3" w:themeShade="BF"/>
      <w:sz w:val="32"/>
      <w:szCs w:val="28"/>
    </w:rPr>
  </w:style>
  <w:style w:type="character" w:customStyle="1" w:styleId="Heading1Char">
    <w:name w:val="Heading 1 Char"/>
    <w:basedOn w:val="DefaultParagraphFont"/>
    <w:link w:val="Heading1"/>
    <w:rsid w:val="00D76425"/>
    <w:rPr>
      <w:rFonts w:asciiTheme="majorHAnsi" w:eastAsiaTheme="majorEastAsia" w:hAnsiTheme="majorHAnsi" w:cstheme="majorBidi"/>
      <w:b/>
      <w:bCs/>
      <w:color w:val="365F91" w:themeColor="accent1" w:themeShade="BF"/>
      <w:sz w:val="28"/>
      <w:szCs w:val="28"/>
    </w:rPr>
  </w:style>
  <w:style w:type="paragraph" w:customStyle="1" w:styleId="Heading2MIRB">
    <w:name w:val="Heading 2 MIRB"/>
    <w:basedOn w:val="Heading2"/>
    <w:next w:val="BodyAccessibleTextMIRB"/>
    <w:link w:val="Heading2MIRBChar"/>
    <w:qFormat/>
    <w:rsid w:val="00892C63"/>
    <w:pPr>
      <w:keepNext w:val="0"/>
      <w:keepLines w:val="0"/>
      <w:numPr>
        <w:ilvl w:val="1"/>
        <w:numId w:val="20"/>
      </w:numPr>
      <w:spacing w:before="240" w:after="240"/>
    </w:pPr>
    <w:rPr>
      <w:rFonts w:ascii="Arial" w:hAnsi="Arial"/>
      <w:color w:val="4F6228" w:themeColor="accent3" w:themeShade="80"/>
      <w:sz w:val="28"/>
    </w:rPr>
  </w:style>
  <w:style w:type="character" w:customStyle="1" w:styleId="Heading2MIRBChar">
    <w:name w:val="Heading 2 MIRB Char"/>
    <w:basedOn w:val="Heading1MIRBTopofPageChar"/>
    <w:link w:val="Heading2MIRB"/>
    <w:rsid w:val="00892C63"/>
    <w:rPr>
      <w:rFonts w:ascii="Arial" w:eastAsiaTheme="majorEastAsia" w:hAnsi="Arial" w:cstheme="majorBidi"/>
      <w:b/>
      <w:bCs/>
      <w:color w:val="4F6228" w:themeColor="accent3" w:themeShade="80"/>
      <w:sz w:val="28"/>
      <w:szCs w:val="26"/>
      <w:lang w:eastAsia="en-US"/>
    </w:rPr>
  </w:style>
  <w:style w:type="character" w:customStyle="1" w:styleId="Heading2Char">
    <w:name w:val="Heading 2 Char"/>
    <w:basedOn w:val="DefaultParagraphFont"/>
    <w:link w:val="Heading2"/>
    <w:semiHidden/>
    <w:rsid w:val="006C4420"/>
    <w:rPr>
      <w:rFonts w:asciiTheme="majorHAnsi" w:eastAsiaTheme="majorEastAsia" w:hAnsiTheme="majorHAnsi" w:cstheme="majorBidi"/>
      <w:b/>
      <w:bCs/>
      <w:color w:val="4F81BD" w:themeColor="accent1"/>
      <w:sz w:val="26"/>
      <w:szCs w:val="26"/>
      <w:lang w:eastAsia="en-US"/>
    </w:rPr>
  </w:style>
  <w:style w:type="paragraph" w:customStyle="1" w:styleId="Heading3MIRB">
    <w:name w:val="Heading 3 MIRB"/>
    <w:basedOn w:val="Heading3"/>
    <w:next w:val="BodyAccessibleTextMIRB"/>
    <w:link w:val="Heading3MIRBChar"/>
    <w:qFormat/>
    <w:rsid w:val="00892C63"/>
    <w:pPr>
      <w:keepNext w:val="0"/>
      <w:keepLines w:val="0"/>
      <w:numPr>
        <w:ilvl w:val="2"/>
        <w:numId w:val="20"/>
      </w:numPr>
      <w:spacing w:before="240" w:after="240"/>
    </w:pPr>
    <w:rPr>
      <w:rFonts w:ascii="Arial" w:hAnsi="Arial"/>
      <w:color w:val="4F6228" w:themeColor="accent3" w:themeShade="80"/>
      <w:sz w:val="24"/>
    </w:rPr>
  </w:style>
  <w:style w:type="character" w:customStyle="1" w:styleId="Heading3MIRBChar">
    <w:name w:val="Heading 3 MIRB Char"/>
    <w:basedOn w:val="Heading2MIRBChar"/>
    <w:link w:val="Heading3MIRB"/>
    <w:rsid w:val="00892C63"/>
    <w:rPr>
      <w:rFonts w:ascii="Arial" w:eastAsiaTheme="majorEastAsia" w:hAnsi="Arial" w:cstheme="majorBidi"/>
      <w:b/>
      <w:bCs/>
      <w:color w:val="4F6228" w:themeColor="accent3" w:themeShade="80"/>
      <w:sz w:val="24"/>
      <w:szCs w:val="22"/>
      <w:lang w:eastAsia="en-US"/>
    </w:rPr>
  </w:style>
  <w:style w:type="character" w:customStyle="1" w:styleId="Heading3Char">
    <w:name w:val="Heading 3 Char"/>
    <w:basedOn w:val="DefaultParagraphFont"/>
    <w:link w:val="Heading3"/>
    <w:semiHidden/>
    <w:rsid w:val="006C4420"/>
    <w:rPr>
      <w:rFonts w:asciiTheme="majorHAnsi" w:eastAsiaTheme="majorEastAsia" w:hAnsiTheme="majorHAnsi" w:cstheme="majorBidi"/>
      <w:b/>
      <w:bCs/>
      <w:color w:val="4F81BD" w:themeColor="accent1"/>
      <w:sz w:val="22"/>
      <w:szCs w:val="22"/>
      <w:lang w:eastAsia="en-US"/>
    </w:rPr>
  </w:style>
  <w:style w:type="paragraph" w:customStyle="1" w:styleId="DataClassTitleMIRB">
    <w:name w:val="Data Class Title MIRB"/>
    <w:next w:val="BodyAccessibleTextMIRB"/>
    <w:link w:val="DataClassTitleMIRBChar"/>
    <w:qFormat/>
    <w:rsid w:val="003F0C60"/>
    <w:pPr>
      <w:spacing w:after="360" w:line="276" w:lineRule="auto"/>
      <w:contextualSpacing/>
      <w:jc w:val="center"/>
    </w:pPr>
    <w:rPr>
      <w:rFonts w:ascii="Arial" w:eastAsiaTheme="majorEastAsia" w:hAnsi="Arial" w:cstheme="majorBidi"/>
      <w:color w:val="76923C" w:themeColor="accent3" w:themeShade="BF"/>
      <w:spacing w:val="5"/>
      <w:kern w:val="28"/>
      <w:sz w:val="72"/>
      <w:szCs w:val="52"/>
    </w:rPr>
  </w:style>
  <w:style w:type="character" w:customStyle="1" w:styleId="DataClassTitleMIRBChar">
    <w:name w:val="Data Class Title MIRB Char"/>
    <w:basedOn w:val="DefaultParagraphFont"/>
    <w:link w:val="DataClassTitleMIRB"/>
    <w:rsid w:val="003F0C60"/>
    <w:rPr>
      <w:rFonts w:ascii="Arial" w:eastAsiaTheme="majorEastAsia" w:hAnsi="Arial" w:cstheme="majorBidi"/>
      <w:color w:val="76923C" w:themeColor="accent3" w:themeShade="BF"/>
      <w:spacing w:val="5"/>
      <w:kern w:val="28"/>
      <w:sz w:val="72"/>
      <w:szCs w:val="52"/>
    </w:rPr>
  </w:style>
  <w:style w:type="paragraph" w:customStyle="1" w:styleId="TitleMIRB">
    <w:name w:val="Title MIRB"/>
    <w:basedOn w:val="DataClassTitleMIRB"/>
    <w:link w:val="TitleMIRBChar"/>
    <w:qFormat/>
    <w:rsid w:val="006C4420"/>
    <w:pPr>
      <w:spacing w:before="3120" w:after="240"/>
    </w:pPr>
    <w:rPr>
      <w:sz w:val="56"/>
    </w:rPr>
  </w:style>
  <w:style w:type="character" w:customStyle="1" w:styleId="TitleMIRBChar">
    <w:name w:val="Title MIRB Char"/>
    <w:basedOn w:val="DataClassTitleMIRBChar"/>
    <w:link w:val="TitleMIRB"/>
    <w:rsid w:val="006C4420"/>
    <w:rPr>
      <w:rFonts w:ascii="Arial" w:eastAsiaTheme="majorEastAsia" w:hAnsi="Arial" w:cstheme="majorBidi"/>
      <w:color w:val="76923C" w:themeColor="accent3" w:themeShade="BF"/>
      <w:spacing w:val="5"/>
      <w:kern w:val="28"/>
      <w:sz w:val="56"/>
      <w:szCs w:val="52"/>
    </w:rPr>
  </w:style>
  <w:style w:type="paragraph" w:customStyle="1" w:styleId="TableBodyTextMIRB">
    <w:name w:val="Table Body Text MIRB"/>
    <w:basedOn w:val="BodyAccessibleTextMIRB"/>
    <w:link w:val="TableBodyTextMIRBChar"/>
    <w:qFormat/>
    <w:rsid w:val="000C3AFA"/>
    <w:pPr>
      <w:keepLines w:val="0"/>
      <w:widowControl w:val="0"/>
      <w:spacing w:after="0" w:line="240" w:lineRule="auto"/>
    </w:pPr>
    <w:rPr>
      <w:rFonts w:eastAsiaTheme="minorHAnsi"/>
      <w:color w:val="000000" w:themeColor="text1"/>
    </w:rPr>
  </w:style>
  <w:style w:type="character" w:customStyle="1" w:styleId="TableBodyTextMIRBChar">
    <w:name w:val="Table Body Text MIRB Char"/>
    <w:basedOn w:val="BodyAccessibleTextMIRBChar"/>
    <w:link w:val="TableBodyTextMIRB"/>
    <w:rsid w:val="000C3AFA"/>
    <w:rPr>
      <w:rFonts w:ascii="Arial" w:eastAsiaTheme="minorHAnsi" w:hAnsi="Arial" w:cstheme="minorBidi"/>
      <w:color w:val="000000" w:themeColor="text1"/>
      <w:sz w:val="24"/>
      <w:szCs w:val="22"/>
      <w:lang w:eastAsia="en-US"/>
    </w:rPr>
  </w:style>
  <w:style w:type="paragraph" w:customStyle="1" w:styleId="TitlePageInfoSubtitleMIRB">
    <w:name w:val="Title Page Info Subtitle MIRB"/>
    <w:basedOn w:val="Normal"/>
    <w:link w:val="TitlePageInfoSubtitleMIRBChar"/>
    <w:qFormat/>
    <w:rsid w:val="006C4420"/>
    <w:pPr>
      <w:numPr>
        <w:ilvl w:val="1"/>
      </w:numPr>
      <w:spacing w:after="200" w:line="276" w:lineRule="auto"/>
      <w:contextualSpacing/>
      <w:jc w:val="center"/>
    </w:pPr>
    <w:rPr>
      <w:rFonts w:eastAsiaTheme="majorEastAsia" w:cstheme="majorBidi"/>
      <w:b/>
      <w:iCs/>
      <w:color w:val="595959"/>
      <w:sz w:val="24"/>
      <w:szCs w:val="24"/>
    </w:rPr>
  </w:style>
  <w:style w:type="character" w:customStyle="1" w:styleId="TitlePageInfoSubtitleMIRBChar">
    <w:name w:val="Title Page Info Subtitle MIRB Char"/>
    <w:basedOn w:val="DefaultParagraphFont"/>
    <w:link w:val="TitlePageInfoSubtitleMIRB"/>
    <w:rsid w:val="006C4420"/>
    <w:rPr>
      <w:rFonts w:ascii="Arial" w:eastAsiaTheme="majorEastAsia" w:hAnsi="Arial" w:cstheme="majorBidi"/>
      <w:b/>
      <w:iCs/>
      <w:color w:val="595959"/>
      <w:sz w:val="24"/>
      <w:szCs w:val="24"/>
    </w:rPr>
  </w:style>
  <w:style w:type="paragraph" w:customStyle="1" w:styleId="BulletsMIRB">
    <w:name w:val="Bullets MIRB"/>
    <w:basedOn w:val="BodyAccessibleTextMIRB"/>
    <w:link w:val="BulletsMIRBChar"/>
    <w:qFormat/>
    <w:rsid w:val="000C3AFA"/>
    <w:pPr>
      <w:numPr>
        <w:numId w:val="1"/>
      </w:numPr>
      <w:spacing w:before="120" w:after="240"/>
      <w:contextualSpacing/>
    </w:pPr>
  </w:style>
  <w:style w:type="character" w:customStyle="1" w:styleId="BulletsMIRBChar">
    <w:name w:val="Bullets MIRB Char"/>
    <w:basedOn w:val="BodyAccessibleTextMIRBChar"/>
    <w:link w:val="BulletsMIRB"/>
    <w:rsid w:val="000C3AFA"/>
    <w:rPr>
      <w:rFonts w:ascii="Arial" w:eastAsiaTheme="minorEastAsia" w:hAnsi="Arial" w:cstheme="minorBidi"/>
      <w:sz w:val="24"/>
      <w:szCs w:val="22"/>
      <w:lang w:eastAsia="en-US"/>
    </w:rPr>
  </w:style>
  <w:style w:type="paragraph" w:customStyle="1" w:styleId="NumberedListMIRB">
    <w:name w:val="Numbered List MIRB"/>
    <w:basedOn w:val="BulletsMIRB"/>
    <w:link w:val="NumberedListMIRBChar"/>
    <w:qFormat/>
    <w:rsid w:val="005163EE"/>
    <w:pPr>
      <w:numPr>
        <w:numId w:val="19"/>
      </w:numPr>
    </w:pPr>
  </w:style>
  <w:style w:type="character" w:customStyle="1" w:styleId="NumberedListMIRBChar">
    <w:name w:val="Numbered List MIRB Char"/>
    <w:basedOn w:val="BulletsMIRBChar"/>
    <w:link w:val="NumberedListMIRB"/>
    <w:rsid w:val="005163EE"/>
    <w:rPr>
      <w:rFonts w:ascii="Arial" w:eastAsiaTheme="minorEastAsia" w:hAnsi="Arial" w:cstheme="minorBidi"/>
      <w:sz w:val="24"/>
      <w:szCs w:val="22"/>
      <w:lang w:eastAsia="en-US"/>
    </w:rPr>
  </w:style>
  <w:style w:type="paragraph" w:customStyle="1" w:styleId="Heading4MIRB">
    <w:name w:val="Heading 4 MIRB"/>
    <w:basedOn w:val="Heading4"/>
    <w:next w:val="BodyAccessibleTextMIRB"/>
    <w:link w:val="Heading4MIRBChar"/>
    <w:qFormat/>
    <w:rsid w:val="006244C5"/>
    <w:pPr>
      <w:keepNext w:val="0"/>
      <w:keepLines w:val="0"/>
      <w:widowControl w:val="0"/>
      <w:numPr>
        <w:ilvl w:val="3"/>
        <w:numId w:val="20"/>
      </w:numPr>
      <w:spacing w:before="240" w:after="240"/>
    </w:pPr>
    <w:rPr>
      <w:rFonts w:ascii="Arial" w:hAnsi="Arial"/>
      <w:color w:val="595959"/>
      <w:sz w:val="24"/>
    </w:rPr>
  </w:style>
  <w:style w:type="character" w:customStyle="1" w:styleId="Heading4MIRBChar">
    <w:name w:val="Heading 4 MIRB Char"/>
    <w:basedOn w:val="Heading3MIRBChar"/>
    <w:link w:val="Heading4MIRB"/>
    <w:rsid w:val="006244C5"/>
    <w:rPr>
      <w:rFonts w:ascii="Arial" w:eastAsiaTheme="majorEastAsia" w:hAnsi="Arial" w:cstheme="majorBidi"/>
      <w:b/>
      <w:bCs/>
      <w:i/>
      <w:iCs/>
      <w:color w:val="595959"/>
      <w:sz w:val="24"/>
      <w:szCs w:val="22"/>
      <w:lang w:eastAsia="en-US"/>
    </w:rPr>
  </w:style>
  <w:style w:type="character" w:customStyle="1" w:styleId="Heading4Char">
    <w:name w:val="Heading 4 Char"/>
    <w:basedOn w:val="DefaultParagraphFont"/>
    <w:link w:val="Heading4"/>
    <w:semiHidden/>
    <w:rsid w:val="006C4420"/>
    <w:rPr>
      <w:rFonts w:asciiTheme="majorHAnsi" w:eastAsiaTheme="majorEastAsia" w:hAnsiTheme="majorHAnsi" w:cstheme="majorBidi"/>
      <w:b/>
      <w:bCs/>
      <w:i/>
      <w:iCs/>
      <w:color w:val="4F81BD" w:themeColor="accent1"/>
      <w:sz w:val="22"/>
      <w:szCs w:val="22"/>
      <w:lang w:eastAsia="en-US"/>
    </w:rPr>
  </w:style>
  <w:style w:type="paragraph" w:customStyle="1" w:styleId="TitlePageSubtitleMIRB">
    <w:name w:val="Title Page Subtitle MIRB"/>
    <w:basedOn w:val="TitleMIRB"/>
    <w:link w:val="TitlePageSubtitleMIRBChar"/>
    <w:qFormat/>
    <w:rsid w:val="006C4420"/>
    <w:pPr>
      <w:spacing w:before="0" w:after="960"/>
    </w:pPr>
    <w:rPr>
      <w:sz w:val="44"/>
    </w:rPr>
  </w:style>
  <w:style w:type="character" w:customStyle="1" w:styleId="TitlePageSubtitleMIRBChar">
    <w:name w:val="Title Page Subtitle MIRB Char"/>
    <w:basedOn w:val="TitleMIRBChar"/>
    <w:link w:val="TitlePageSubtitleMIRB"/>
    <w:rsid w:val="006C4420"/>
    <w:rPr>
      <w:rFonts w:ascii="Arial" w:eastAsiaTheme="majorEastAsia" w:hAnsi="Arial" w:cstheme="majorBidi"/>
      <w:color w:val="76923C" w:themeColor="accent3" w:themeShade="BF"/>
      <w:spacing w:val="5"/>
      <w:kern w:val="28"/>
      <w:sz w:val="44"/>
      <w:szCs w:val="52"/>
    </w:rPr>
  </w:style>
  <w:style w:type="paragraph" w:customStyle="1" w:styleId="Heading1MIRBMidPage">
    <w:name w:val="Heading 1 MIRB Mid Page"/>
    <w:basedOn w:val="Heading1"/>
    <w:next w:val="BodyAccessibleTextMIRB"/>
    <w:link w:val="Heading1MIRBMidPageChar"/>
    <w:qFormat/>
    <w:rsid w:val="000D0B10"/>
    <w:pPr>
      <w:spacing w:before="0" w:after="240" w:line="276" w:lineRule="auto"/>
    </w:pPr>
    <w:rPr>
      <w:rFonts w:ascii="Arial" w:hAnsi="Arial"/>
      <w:color w:val="76923C" w:themeColor="accent3" w:themeShade="BF"/>
      <w:sz w:val="32"/>
      <w:lang w:eastAsia="en-US"/>
    </w:rPr>
  </w:style>
  <w:style w:type="character" w:customStyle="1" w:styleId="Heading1MIRBMidPageChar">
    <w:name w:val="Heading 1 MIRB Mid Page Char"/>
    <w:basedOn w:val="Heading1MIRBTopofPageChar"/>
    <w:link w:val="Heading1MIRBMidPage"/>
    <w:rsid w:val="000D0B10"/>
    <w:rPr>
      <w:rFonts w:ascii="Arial" w:eastAsiaTheme="majorEastAsia" w:hAnsi="Arial" w:cstheme="majorBidi"/>
      <w:b/>
      <w:bCs/>
      <w:color w:val="76923C" w:themeColor="accent3" w:themeShade="BF"/>
      <w:sz w:val="32"/>
      <w:szCs w:val="28"/>
      <w:lang w:eastAsia="en-US"/>
    </w:rPr>
  </w:style>
  <w:style w:type="paragraph" w:customStyle="1" w:styleId="HyperlinkMIRB">
    <w:name w:val="Hyperlink MIRB"/>
    <w:basedOn w:val="BodyAccessibleTextMIRB"/>
    <w:link w:val="HyperlinkMIRBChar"/>
    <w:qFormat/>
    <w:rsid w:val="006C4420"/>
    <w:rPr>
      <w:color w:val="4F6228" w:themeColor="accent3" w:themeShade="80"/>
      <w:u w:val="single"/>
    </w:rPr>
  </w:style>
  <w:style w:type="character" w:customStyle="1" w:styleId="HyperlinkMIRBChar">
    <w:name w:val="Hyperlink MIRB Char"/>
    <w:basedOn w:val="BodyAccessibleTextMIRBChar"/>
    <w:link w:val="HyperlinkMIRB"/>
    <w:rsid w:val="006C4420"/>
    <w:rPr>
      <w:rFonts w:ascii="Arial" w:eastAsiaTheme="minorEastAsia" w:hAnsi="Arial" w:cstheme="minorBidi"/>
      <w:color w:val="4F6228" w:themeColor="accent3" w:themeShade="80"/>
      <w:sz w:val="24"/>
      <w:szCs w:val="22"/>
      <w:u w:val="single"/>
      <w:lang w:eastAsia="en-US"/>
    </w:rPr>
  </w:style>
  <w:style w:type="paragraph" w:customStyle="1" w:styleId="TableHeaderRowTextMIRB">
    <w:name w:val="Table Header Row Text MIRB"/>
    <w:basedOn w:val="TableBodyTextMIRB"/>
    <w:link w:val="TableHeaderRowTextMIRBChar"/>
    <w:qFormat/>
    <w:rsid w:val="000C3AFA"/>
    <w:pPr>
      <w:jc w:val="center"/>
    </w:pPr>
    <w:rPr>
      <w:b/>
    </w:rPr>
  </w:style>
  <w:style w:type="character" w:customStyle="1" w:styleId="TableHeaderRowTextMIRBChar">
    <w:name w:val="Table Header Row Text MIRB Char"/>
    <w:basedOn w:val="TableBodyTextMIRBChar"/>
    <w:link w:val="TableHeaderRowTextMIRB"/>
    <w:rsid w:val="000C3AFA"/>
    <w:rPr>
      <w:rFonts w:ascii="Arial" w:eastAsiaTheme="minorHAnsi" w:hAnsi="Arial" w:cstheme="minorBidi"/>
      <w:b/>
      <w:color w:val="000000" w:themeColor="text1"/>
      <w:sz w:val="24"/>
      <w:szCs w:val="22"/>
      <w:lang w:eastAsia="en-US"/>
    </w:rPr>
  </w:style>
  <w:style w:type="paragraph" w:customStyle="1" w:styleId="TableColumnNameMIRB">
    <w:name w:val="Table Column Name MIRB"/>
    <w:basedOn w:val="TableBodyTextMIRB"/>
    <w:link w:val="TableColumnNameMIRBChar"/>
    <w:qFormat/>
    <w:rsid w:val="000C3AFA"/>
    <w:rPr>
      <w:b/>
    </w:rPr>
  </w:style>
  <w:style w:type="character" w:customStyle="1" w:styleId="TableColumnNameMIRBChar">
    <w:name w:val="Table Column Name MIRB Char"/>
    <w:basedOn w:val="TableBodyTextMIRBChar"/>
    <w:link w:val="TableColumnNameMIRB"/>
    <w:rsid w:val="000C3AFA"/>
    <w:rPr>
      <w:rFonts w:ascii="Arial" w:eastAsiaTheme="minorHAnsi" w:hAnsi="Arial" w:cstheme="minorBidi"/>
      <w:b/>
      <w:color w:val="000000" w:themeColor="text1"/>
      <w:sz w:val="24"/>
      <w:szCs w:val="22"/>
      <w:lang w:eastAsia="en-US"/>
    </w:rPr>
  </w:style>
  <w:style w:type="paragraph" w:customStyle="1" w:styleId="LookupTableInfoMIRB">
    <w:name w:val="Lookup Table Info MIRB"/>
    <w:basedOn w:val="BodyAccessibleTextMIRB"/>
    <w:link w:val="LookupTableInfoMIRBChar"/>
    <w:qFormat/>
    <w:rsid w:val="006C4420"/>
    <w:pPr>
      <w:spacing w:after="0" w:line="240" w:lineRule="auto"/>
    </w:pPr>
  </w:style>
  <w:style w:type="character" w:customStyle="1" w:styleId="LookupTableInfoMIRBChar">
    <w:name w:val="Lookup Table Info MIRB Char"/>
    <w:basedOn w:val="BodyAccessibleTextMIRBChar"/>
    <w:link w:val="LookupTableInfoMIRB"/>
    <w:rsid w:val="006C4420"/>
    <w:rPr>
      <w:rFonts w:ascii="Arial" w:eastAsiaTheme="minorEastAsia" w:hAnsi="Arial" w:cstheme="minorBidi"/>
      <w:sz w:val="24"/>
      <w:szCs w:val="22"/>
      <w:lang w:eastAsia="en-US"/>
    </w:rPr>
  </w:style>
  <w:style w:type="paragraph" w:styleId="Caption">
    <w:name w:val="caption"/>
    <w:aliases w:val="Caption MIRB"/>
    <w:basedOn w:val="BodyAccessibleTextMIRB"/>
    <w:next w:val="BodyAccessibleTextMIRB"/>
    <w:unhideWhenUsed/>
    <w:qFormat/>
    <w:rsid w:val="000C3AFA"/>
    <w:pPr>
      <w:spacing w:before="120" w:after="240" w:line="276" w:lineRule="auto"/>
      <w:contextualSpacing/>
      <w:jc w:val="center"/>
    </w:pPr>
    <w:rPr>
      <w:bCs/>
      <w:color w:val="4F6228" w:themeColor="accent3" w:themeShade="80"/>
      <w:szCs w:val="18"/>
    </w:rPr>
  </w:style>
  <w:style w:type="paragraph" w:styleId="BalloonText">
    <w:name w:val="Balloon Text"/>
    <w:basedOn w:val="Normal"/>
    <w:link w:val="BalloonTextChar"/>
    <w:rsid w:val="003F0C60"/>
    <w:rPr>
      <w:rFonts w:ascii="Tahoma" w:hAnsi="Tahoma" w:cs="Tahoma"/>
      <w:sz w:val="16"/>
      <w:szCs w:val="16"/>
    </w:rPr>
  </w:style>
  <w:style w:type="character" w:customStyle="1" w:styleId="BalloonTextChar">
    <w:name w:val="Balloon Text Char"/>
    <w:basedOn w:val="DefaultParagraphFont"/>
    <w:link w:val="BalloonText"/>
    <w:rsid w:val="003F0C60"/>
    <w:rPr>
      <w:rFonts w:ascii="Tahoma" w:hAnsi="Tahoma" w:cs="Tahoma"/>
      <w:sz w:val="16"/>
      <w:szCs w:val="16"/>
    </w:rPr>
  </w:style>
  <w:style w:type="paragraph" w:customStyle="1" w:styleId="TitlePageDateTextMIRB">
    <w:name w:val="Title Page Date Text MIRB"/>
    <w:basedOn w:val="BodyAccessibleTextMIRB"/>
    <w:next w:val="BodyAccessibleTextMIRB"/>
    <w:link w:val="TitlePageDateTextMIRBChar"/>
    <w:qFormat/>
    <w:rsid w:val="006C4420"/>
    <w:pPr>
      <w:spacing w:before="960" w:after="0"/>
      <w:jc w:val="center"/>
    </w:pPr>
  </w:style>
  <w:style w:type="paragraph" w:styleId="Header">
    <w:name w:val="header"/>
    <w:basedOn w:val="Normal"/>
    <w:link w:val="HeaderChar"/>
    <w:rsid w:val="00166BDE"/>
    <w:pPr>
      <w:tabs>
        <w:tab w:val="center" w:pos="4680"/>
        <w:tab w:val="right" w:pos="9360"/>
      </w:tabs>
    </w:pPr>
  </w:style>
  <w:style w:type="character" w:customStyle="1" w:styleId="TitlePageDateTextMIRBChar">
    <w:name w:val="Title Page Date Text MIRB Char"/>
    <w:basedOn w:val="BodyAccessibleTextMIRBChar"/>
    <w:link w:val="TitlePageDateTextMIRB"/>
    <w:rsid w:val="006C4420"/>
    <w:rPr>
      <w:rFonts w:ascii="Arial" w:eastAsiaTheme="minorEastAsia" w:hAnsi="Arial" w:cstheme="minorBidi"/>
      <w:sz w:val="24"/>
      <w:szCs w:val="22"/>
      <w:lang w:eastAsia="en-US"/>
    </w:rPr>
  </w:style>
  <w:style w:type="character" w:customStyle="1" w:styleId="HeaderChar">
    <w:name w:val="Header Char"/>
    <w:basedOn w:val="DefaultParagraphFont"/>
    <w:link w:val="Header"/>
    <w:rsid w:val="00166BDE"/>
    <w:rPr>
      <w:rFonts w:ascii="Arial" w:hAnsi="Arial"/>
    </w:rPr>
  </w:style>
  <w:style w:type="paragraph" w:styleId="Footer">
    <w:name w:val="footer"/>
    <w:basedOn w:val="Normal"/>
    <w:link w:val="FooterChar"/>
    <w:uiPriority w:val="99"/>
    <w:rsid w:val="00166BDE"/>
    <w:pPr>
      <w:tabs>
        <w:tab w:val="center" w:pos="4680"/>
        <w:tab w:val="right" w:pos="9360"/>
      </w:tabs>
    </w:pPr>
  </w:style>
  <w:style w:type="character" w:customStyle="1" w:styleId="FooterChar">
    <w:name w:val="Footer Char"/>
    <w:basedOn w:val="DefaultParagraphFont"/>
    <w:link w:val="Footer"/>
    <w:uiPriority w:val="99"/>
    <w:rsid w:val="00166BDE"/>
    <w:rPr>
      <w:rFonts w:ascii="Arial" w:hAnsi="Arial"/>
    </w:rPr>
  </w:style>
  <w:style w:type="paragraph" w:styleId="TOCHeading">
    <w:name w:val="TOC Heading"/>
    <w:basedOn w:val="Heading1"/>
    <w:next w:val="Normal"/>
    <w:uiPriority w:val="39"/>
    <w:semiHidden/>
    <w:unhideWhenUsed/>
    <w:qFormat/>
    <w:rsid w:val="006C4420"/>
    <w:pPr>
      <w:spacing w:line="276" w:lineRule="auto"/>
      <w:outlineLvl w:val="9"/>
    </w:pPr>
    <w:rPr>
      <w:lang w:val="en-US" w:eastAsia="ja-JP"/>
    </w:rPr>
  </w:style>
  <w:style w:type="paragraph" w:styleId="TOC1">
    <w:name w:val="toc 1"/>
    <w:basedOn w:val="Normal"/>
    <w:next w:val="Normal"/>
    <w:autoRedefine/>
    <w:uiPriority w:val="39"/>
    <w:rsid w:val="009453AE"/>
    <w:pPr>
      <w:spacing w:line="360" w:lineRule="auto"/>
    </w:pPr>
    <w:rPr>
      <w:sz w:val="24"/>
    </w:rPr>
  </w:style>
  <w:style w:type="paragraph" w:styleId="TOC2">
    <w:name w:val="toc 2"/>
    <w:basedOn w:val="Normal"/>
    <w:next w:val="Normal"/>
    <w:autoRedefine/>
    <w:uiPriority w:val="39"/>
    <w:rsid w:val="009453AE"/>
    <w:pPr>
      <w:spacing w:line="360" w:lineRule="auto"/>
      <w:ind w:left="202"/>
    </w:pPr>
    <w:rPr>
      <w:sz w:val="24"/>
    </w:rPr>
  </w:style>
  <w:style w:type="character" w:styleId="Hyperlink">
    <w:name w:val="Hyperlink"/>
    <w:basedOn w:val="DefaultParagraphFont"/>
    <w:uiPriority w:val="99"/>
    <w:unhideWhenUsed/>
    <w:rsid w:val="00F56911"/>
    <w:rPr>
      <w:color w:val="0000FF" w:themeColor="hyperlink"/>
      <w:u w:val="single"/>
    </w:rPr>
  </w:style>
  <w:style w:type="paragraph" w:styleId="TOC3">
    <w:name w:val="toc 3"/>
    <w:basedOn w:val="Normal"/>
    <w:next w:val="Normal"/>
    <w:autoRedefine/>
    <w:uiPriority w:val="39"/>
    <w:rsid w:val="009453AE"/>
    <w:pPr>
      <w:spacing w:line="360" w:lineRule="auto"/>
      <w:ind w:left="403"/>
    </w:pPr>
    <w:rPr>
      <w:sz w:val="24"/>
    </w:rPr>
  </w:style>
  <w:style w:type="paragraph" w:styleId="TOC4">
    <w:name w:val="toc 4"/>
    <w:basedOn w:val="Normal"/>
    <w:next w:val="Normal"/>
    <w:autoRedefine/>
    <w:uiPriority w:val="39"/>
    <w:rsid w:val="009453AE"/>
    <w:pPr>
      <w:spacing w:line="360" w:lineRule="auto"/>
      <w:ind w:left="605"/>
    </w:pPr>
    <w:rPr>
      <w:sz w:val="24"/>
    </w:rPr>
  </w:style>
  <w:style w:type="paragraph" w:styleId="TOC5">
    <w:name w:val="toc 5"/>
    <w:basedOn w:val="Normal"/>
    <w:next w:val="Normal"/>
    <w:autoRedefine/>
    <w:uiPriority w:val="39"/>
    <w:rsid w:val="009453AE"/>
    <w:pPr>
      <w:spacing w:line="360" w:lineRule="auto"/>
      <w:ind w:left="806"/>
    </w:pPr>
    <w:rPr>
      <w:sz w:val="24"/>
    </w:rPr>
  </w:style>
  <w:style w:type="paragraph" w:styleId="TOC6">
    <w:name w:val="toc 6"/>
    <w:basedOn w:val="Normal"/>
    <w:next w:val="Normal"/>
    <w:autoRedefine/>
    <w:rsid w:val="009453AE"/>
    <w:pPr>
      <w:spacing w:line="360" w:lineRule="auto"/>
      <w:ind w:left="994"/>
    </w:pPr>
    <w:rPr>
      <w:sz w:val="24"/>
    </w:rPr>
  </w:style>
  <w:style w:type="paragraph" w:styleId="TableofFigures">
    <w:name w:val="table of figures"/>
    <w:basedOn w:val="Normal"/>
    <w:next w:val="Normal"/>
    <w:uiPriority w:val="99"/>
    <w:rsid w:val="000C3AFA"/>
    <w:pPr>
      <w:spacing w:line="360" w:lineRule="auto"/>
    </w:pPr>
    <w:rPr>
      <w:sz w:val="24"/>
    </w:rPr>
  </w:style>
  <w:style w:type="table" w:customStyle="1" w:styleId="TableGrid1">
    <w:name w:val="Table Grid1"/>
    <w:basedOn w:val="TableNormal"/>
    <w:next w:val="TableGrid"/>
    <w:uiPriority w:val="99"/>
    <w:rsid w:val="00681C6C"/>
    <w:rPr>
      <w:rFonts w:ascii="Arial" w:eastAsiaTheme="minorHAnsi" w:hAnsi="Arial"/>
      <w:color w:val="000000" w:themeColor="text1"/>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rsid w:val="009453AE"/>
    <w:pPr>
      <w:spacing w:line="360" w:lineRule="auto"/>
      <w:ind w:left="1195"/>
    </w:pPr>
    <w:rPr>
      <w:sz w:val="24"/>
    </w:rPr>
  </w:style>
  <w:style w:type="table" w:styleId="TableGrid">
    <w:name w:val="Table Grid"/>
    <w:basedOn w:val="TableNormal"/>
    <w:uiPriority w:val="59"/>
    <w:rsid w:val="00681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Listwith5LevelsMIRB">
    <w:name w:val="Numbered List with 5 Levels MIRB"/>
    <w:uiPriority w:val="99"/>
    <w:rsid w:val="00D73107"/>
    <w:pPr>
      <w:numPr>
        <w:numId w:val="18"/>
      </w:numPr>
    </w:pPr>
  </w:style>
  <w:style w:type="character" w:customStyle="1" w:styleId="Heading5Char">
    <w:name w:val="Heading 5 Char"/>
    <w:basedOn w:val="DefaultParagraphFont"/>
    <w:link w:val="Heading5"/>
    <w:semiHidden/>
    <w:rsid w:val="003F0C60"/>
    <w:rPr>
      <w:rFonts w:asciiTheme="majorHAnsi" w:eastAsiaTheme="majorEastAsia" w:hAnsiTheme="majorHAnsi" w:cstheme="majorBidi"/>
      <w:color w:val="243F60" w:themeColor="accent1" w:themeShade="7F"/>
    </w:rPr>
  </w:style>
  <w:style w:type="numbering" w:customStyle="1" w:styleId="NumberedHeadingsMIRB">
    <w:name w:val="Numbered Headings MIRB"/>
    <w:uiPriority w:val="99"/>
    <w:rsid w:val="00892C63"/>
    <w:pPr>
      <w:numPr>
        <w:numId w:val="20"/>
      </w:numPr>
    </w:pPr>
  </w:style>
  <w:style w:type="paragraph" w:customStyle="1" w:styleId="Heading2NoNumbersMIRB">
    <w:name w:val="Heading 2 No Numbers MIRB"/>
    <w:basedOn w:val="Heading2MIRB"/>
    <w:link w:val="Heading2NoNumbersMIRBChar"/>
    <w:qFormat/>
    <w:rsid w:val="00AF351C"/>
    <w:pPr>
      <w:keepNext/>
      <w:keepLines/>
      <w:numPr>
        <w:ilvl w:val="0"/>
        <w:numId w:val="0"/>
      </w:numPr>
    </w:pPr>
  </w:style>
  <w:style w:type="paragraph" w:customStyle="1" w:styleId="Heading3NoNumbersMIRB">
    <w:name w:val="Heading 3 No Numbers MIRB"/>
    <w:basedOn w:val="Heading3MIRB"/>
    <w:link w:val="Heading3NoNumbersMIRBChar"/>
    <w:qFormat/>
    <w:rsid w:val="00AF351C"/>
    <w:pPr>
      <w:numPr>
        <w:ilvl w:val="0"/>
        <w:numId w:val="0"/>
      </w:numPr>
    </w:pPr>
  </w:style>
  <w:style w:type="character" w:customStyle="1" w:styleId="Heading2NoNumbersMIRBChar">
    <w:name w:val="Heading 2 No Numbers MIRB Char"/>
    <w:basedOn w:val="Heading2MIRBChar"/>
    <w:link w:val="Heading2NoNumbersMIRB"/>
    <w:rsid w:val="00AF351C"/>
    <w:rPr>
      <w:rFonts w:ascii="Arial" w:eastAsiaTheme="majorEastAsia" w:hAnsi="Arial" w:cstheme="majorBidi"/>
      <w:b/>
      <w:bCs/>
      <w:color w:val="4F6228" w:themeColor="accent3" w:themeShade="80"/>
      <w:sz w:val="28"/>
      <w:szCs w:val="26"/>
      <w:lang w:eastAsia="en-US"/>
    </w:rPr>
  </w:style>
  <w:style w:type="paragraph" w:customStyle="1" w:styleId="Heading4NoNumbersMIRB">
    <w:name w:val="Heading 4 No Numbers MIRB"/>
    <w:basedOn w:val="Heading4MIRB"/>
    <w:link w:val="Heading4NoNumbersMIRBChar"/>
    <w:qFormat/>
    <w:rsid w:val="00AF351C"/>
    <w:pPr>
      <w:numPr>
        <w:ilvl w:val="0"/>
        <w:numId w:val="0"/>
      </w:numPr>
    </w:pPr>
  </w:style>
  <w:style w:type="character" w:customStyle="1" w:styleId="Heading3NoNumbersMIRBChar">
    <w:name w:val="Heading 3 No Numbers MIRB Char"/>
    <w:basedOn w:val="Heading3MIRBChar"/>
    <w:link w:val="Heading3NoNumbersMIRB"/>
    <w:rsid w:val="00AF351C"/>
    <w:rPr>
      <w:rFonts w:ascii="Arial" w:eastAsiaTheme="majorEastAsia" w:hAnsi="Arial" w:cstheme="majorBidi"/>
      <w:b/>
      <w:bCs/>
      <w:color w:val="4F6228" w:themeColor="accent3" w:themeShade="80"/>
      <w:sz w:val="24"/>
      <w:szCs w:val="22"/>
      <w:lang w:eastAsia="en-US"/>
    </w:rPr>
  </w:style>
  <w:style w:type="character" w:customStyle="1" w:styleId="Heading4NoNumbersMIRBChar">
    <w:name w:val="Heading 4 No Numbers MIRB Char"/>
    <w:basedOn w:val="Heading4MIRBChar"/>
    <w:link w:val="Heading4NoNumbersMIRB"/>
    <w:rsid w:val="00AF351C"/>
    <w:rPr>
      <w:rFonts w:ascii="Arial" w:eastAsiaTheme="majorEastAsia" w:hAnsi="Arial" w:cstheme="majorBidi"/>
      <w:b/>
      <w:bCs/>
      <w:i/>
      <w:iCs/>
      <w:color w:val="595959"/>
      <w:sz w:val="24"/>
      <w:szCs w:val="22"/>
      <w:lang w:eastAsia="en-US"/>
    </w:rPr>
  </w:style>
  <w:style w:type="character" w:styleId="UnresolvedMention">
    <w:name w:val="Unresolved Mention"/>
    <w:basedOn w:val="DefaultParagraphFont"/>
    <w:uiPriority w:val="99"/>
    <w:semiHidden/>
    <w:unhideWhenUsed/>
    <w:rsid w:val="00AC1D54"/>
    <w:rPr>
      <w:color w:val="605E5C"/>
      <w:shd w:val="clear" w:color="auto" w:fill="E1DFDD"/>
    </w:rPr>
  </w:style>
  <w:style w:type="character" w:styleId="FollowedHyperlink">
    <w:name w:val="FollowedHyperlink"/>
    <w:basedOn w:val="DefaultParagraphFont"/>
    <w:semiHidden/>
    <w:unhideWhenUsed/>
    <w:rsid w:val="00AC1D54"/>
    <w:rPr>
      <w:color w:val="800080" w:themeColor="followedHyperlink"/>
      <w:u w:val="single"/>
    </w:rPr>
  </w:style>
  <w:style w:type="paragraph" w:styleId="NormalWeb">
    <w:name w:val="Normal (Web)"/>
    <w:basedOn w:val="Normal"/>
    <w:uiPriority w:val="99"/>
    <w:semiHidden/>
    <w:unhideWhenUsed/>
    <w:rsid w:val="00527BCA"/>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semiHidden/>
    <w:unhideWhenUsed/>
    <w:rsid w:val="008C3001"/>
    <w:rPr>
      <w:sz w:val="16"/>
      <w:szCs w:val="16"/>
    </w:rPr>
  </w:style>
  <w:style w:type="paragraph" w:styleId="CommentText">
    <w:name w:val="annotation text"/>
    <w:basedOn w:val="Normal"/>
    <w:link w:val="CommentTextChar"/>
    <w:semiHidden/>
    <w:unhideWhenUsed/>
    <w:rsid w:val="008C3001"/>
  </w:style>
  <w:style w:type="character" w:customStyle="1" w:styleId="CommentTextChar">
    <w:name w:val="Comment Text Char"/>
    <w:basedOn w:val="DefaultParagraphFont"/>
    <w:link w:val="CommentText"/>
    <w:semiHidden/>
    <w:rsid w:val="008C3001"/>
    <w:rPr>
      <w:rFonts w:ascii="Arial" w:hAnsi="Arial"/>
    </w:rPr>
  </w:style>
  <w:style w:type="paragraph" w:styleId="CommentSubject">
    <w:name w:val="annotation subject"/>
    <w:basedOn w:val="CommentText"/>
    <w:next w:val="CommentText"/>
    <w:link w:val="CommentSubjectChar"/>
    <w:semiHidden/>
    <w:unhideWhenUsed/>
    <w:rsid w:val="008C3001"/>
    <w:rPr>
      <w:b/>
      <w:bCs/>
    </w:rPr>
  </w:style>
  <w:style w:type="character" w:customStyle="1" w:styleId="CommentSubjectChar">
    <w:name w:val="Comment Subject Char"/>
    <w:basedOn w:val="CommentTextChar"/>
    <w:link w:val="CommentSubject"/>
    <w:semiHidden/>
    <w:rsid w:val="008C3001"/>
    <w:rPr>
      <w:rFonts w:ascii="Arial" w:hAnsi="Arial"/>
      <w:b/>
      <w:bCs/>
    </w:rPr>
  </w:style>
  <w:style w:type="paragraph" w:styleId="Revision">
    <w:name w:val="Revision"/>
    <w:hidden/>
    <w:uiPriority w:val="99"/>
    <w:semiHidden/>
    <w:rsid w:val="00DC312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986126">
      <w:bodyDiv w:val="1"/>
      <w:marLeft w:val="0"/>
      <w:marRight w:val="0"/>
      <w:marTop w:val="0"/>
      <w:marBottom w:val="0"/>
      <w:divBdr>
        <w:top w:val="none" w:sz="0" w:space="0" w:color="auto"/>
        <w:left w:val="none" w:sz="0" w:space="0" w:color="auto"/>
        <w:bottom w:val="none" w:sz="0" w:space="0" w:color="auto"/>
        <w:right w:val="none" w:sz="0" w:space="0" w:color="auto"/>
      </w:divBdr>
    </w:div>
    <w:div w:id="180303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mu@ontario.ca" TargetMode="External"/><Relationship Id="rId18" Type="http://schemas.openxmlformats.org/officeDocument/2006/relationships/hyperlink" Target="https://www.ontario.ca/page/wetlands-evaluation" TargetMode="External"/><Relationship Id="rId3" Type="http://schemas.openxmlformats.org/officeDocument/2006/relationships/customXml" Target="../customXml/item3.xml"/><Relationship Id="rId21" Type="http://schemas.openxmlformats.org/officeDocument/2006/relationships/hyperlink" Target="https://www.ontario.ca/document/executive-summary-ontario-wetland-evaluation-syste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pmu@ontario.ca" TargetMode="External"/><Relationship Id="rId20" Type="http://schemas.openxmlformats.org/officeDocument/2006/relationships/hyperlink" Target="https://www.ontario.ca/files/2023-02/mnrf-pd-rpdpb-ontario-wetlands-evaluation-system-northern-manual-2022-en-2023-02-0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ontario.ca/files/2023-02/mnrf-pd-rpdpb-ontario-wetlands-evaluation-system-southern-manual-2022-en-2023-02-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ontario.ca/page/provincial-policy-statement-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duct xmlns="b256c197-319a-4bd5-a691-ddafa99522b4" xsi:nil="true"/>
    <TaxCatchAll xmlns="35f8c3a2-1884-4623-86fd-38d6fae7ea3c" xsi:nil="true"/>
    <Owner xmlns="b256c197-319a-4bd5-a691-ddafa99522b4" xsi:nil="true"/>
    <lcf76f155ced4ddcb4097134ff3c332f xmlns="b256c197-319a-4bd5-a691-ddafa99522b4">
      <Terms xmlns="http://schemas.microsoft.com/office/infopath/2007/PartnerControls"/>
    </lcf76f155ced4ddcb4097134ff3c332f>
    <TypeofFile xmlns="b256c197-319a-4bd5-a691-ddafa99522b4" xsi:nil="true"/>
    <_dlc_DocId xmlns="35f8c3a2-1884-4623-86fd-38d6fae7ea3c">MIRB-887994121-10540</_dlc_DocId>
    <_dlc_DocIdUrl xmlns="35f8c3a2-1884-4623-86fd-38d6fae7ea3c">
      <Url>https://ontariogov.sharepoint.com/sites/MNRF-MIRB/ProgramAreas/MGSS-Collab/_layouts/15/DocIdRedir.aspx?ID=MIRB-887994121-10540</Url>
      <Description>MIRB-887994121-10540</Description>
    </_dlc_DocIdUrl>
    <_dlc_DocIdPersistId xmlns="35f8c3a2-1884-4623-86fd-38d6fae7ea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D8D55DF07ECDE469FEF88BF8A83E51E" ma:contentTypeVersion="20" ma:contentTypeDescription="Create a new document." ma:contentTypeScope="" ma:versionID="cfd8eeffe40afaf557d173d4c6532884">
  <xsd:schema xmlns:xsd="http://www.w3.org/2001/XMLSchema" xmlns:xs="http://www.w3.org/2001/XMLSchema" xmlns:p="http://schemas.microsoft.com/office/2006/metadata/properties" xmlns:ns2="b256c197-319a-4bd5-a691-ddafa99522b4" xmlns:ns3="35f8c3a2-1884-4623-86fd-38d6fae7ea3c" targetNamespace="http://schemas.microsoft.com/office/2006/metadata/properties" ma:root="true" ma:fieldsID="9691d78803c5c1df85daa41c0ccdd0d0" ns2:_="" ns3:_="">
    <xsd:import namespace="b256c197-319a-4bd5-a691-ddafa99522b4"/>
    <xsd:import namespace="35f8c3a2-1884-4623-86fd-38d6fae7ea3c"/>
    <xsd:element name="properties">
      <xsd:complexType>
        <xsd:sequence>
          <xsd:element name="documentManagement">
            <xsd:complexType>
              <xsd:all>
                <xsd:element ref="ns2:Owner" minOccurs="0"/>
                <xsd:element ref="ns2:TypeofFile" minOccurs="0"/>
                <xsd:element ref="ns2:Product"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6c197-319a-4bd5-a691-ddafa99522b4" elementFormDefault="qualified">
    <xsd:import namespace="http://schemas.microsoft.com/office/2006/documentManagement/types"/>
    <xsd:import namespace="http://schemas.microsoft.com/office/infopath/2007/PartnerControls"/>
    <xsd:element name="Owner" ma:index="3" nillable="true" ma:displayName="Owner" ma:description="Owner of the Service Process" ma:format="Dropdown" ma:internalName="Owner" ma:readOnly="false">
      <xsd:simpleType>
        <xsd:restriction base="dms:Choice">
          <xsd:enumeration value="Support"/>
          <xsd:enumeration value="Data Project Manager"/>
          <xsd:enumeration value="Elevation Project Manager"/>
          <xsd:enumeration value="Imagery Project Manager"/>
          <xsd:enumeration value="Client Project Lead"/>
          <xsd:enumeration value="LIO Project Manager"/>
          <xsd:enumeration value="LIO Support"/>
          <xsd:enumeration value="M&amp;G Data Administrator"/>
          <xsd:enumeration value="M&amp;G Imagery Administrator"/>
          <xsd:enumeration value="M&amp;G Specialist"/>
          <xsd:enumeration value="Services Project Manager"/>
          <xsd:enumeration value="Team Lead"/>
          <xsd:enumeration value="OPS"/>
          <xsd:enumeration value="Cartographic Analyst"/>
          <xsd:enumeration value="Provincial Mapping"/>
          <xsd:enumeration value="Provincial Geospatial Services"/>
          <xsd:enumeration value="Choice 17"/>
        </xsd:restriction>
      </xsd:simpleType>
    </xsd:element>
    <xsd:element name="TypeofFile" ma:index="4" nillable="true" ma:displayName="Extension" ma:format="Dropdown" ma:internalName="TypeofFile" ma:readOnly="false">
      <xsd:simpleType>
        <xsd:restriction base="dms:Choice">
          <xsd:enumeration value="Excel"/>
          <xsd:enumeration value="Word"/>
          <xsd:enumeration value="Visio"/>
          <xsd:enumeration value="Pdf"/>
        </xsd:restriction>
      </xsd:simpleType>
    </xsd:element>
    <xsd:element name="Product" ma:index="5" nillable="true" ma:displayName="Product" ma:format="Dropdown" ma:indexed="true" ma:internalName="Product">
      <xsd:simpleType>
        <xsd:restriction base="dms:Choice">
          <xsd:enumeration value="Address Service"/>
          <xsd:enumeration value="AGOL"/>
          <xsd:enumeration value="Bathymetry"/>
          <xsd:enumeration value="Cartographic Products"/>
          <xsd:enumeration value="Elevation"/>
          <xsd:enumeration value="GDDS"/>
          <xsd:enumeration value="Foundational Data"/>
          <xsd:enumeration value="Client Projects"/>
          <xsd:enumeration value="Client Support"/>
          <xsd:enumeration value="Esri"/>
          <xsd:enumeration value="Imagery Acquisition"/>
          <xsd:enumeration value="Imagery Distribution"/>
          <xsd:enumeration value="LIO Editor &amp; Mapper"/>
          <xsd:enumeration value="LIO Services"/>
          <xsd:enumeration value="LIO Warehouse"/>
          <xsd:enumeration value="Ontario GeoHub"/>
          <xsd:enumeration value="Ontario Parcel"/>
          <xsd:enumeration value="OGDE"/>
          <xsd:enumeration value="OIH"/>
          <xsd:enumeration value="OHN"/>
          <xsd:enumeration value="ORN"/>
          <xsd:enumeration value="Topocache"/>
          <xsd:enumeration value="Watershed Boundaries"/>
          <xsd:enumeration value="Wetland"/>
          <xsd:enumeration value="Websites"/>
          <xsd:enumeration value="Web Raster Services"/>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hidden="true"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8c3a2-1884-4623-86fd-38d6fae7e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fa65fff9-2d74-4069-a127-9214d3219710}" ma:internalName="TaxCatchAll" ma:readOnly="false" ma:showField="CatchAllData" ma:web="35f8c3a2-1884-4623-86fd-38d6fae7ea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67458-0D57-44EC-96FB-0B9E09D5594A}">
  <ds:schemaRefs>
    <ds:schemaRef ds:uri="http://schemas.microsoft.com/office/2006/metadata/properties"/>
    <ds:schemaRef ds:uri="http://schemas.microsoft.com/office/infopath/2007/PartnerControls"/>
    <ds:schemaRef ds:uri="b256c197-319a-4bd5-a691-ddafa99522b4"/>
    <ds:schemaRef ds:uri="35f8c3a2-1884-4623-86fd-38d6fae7ea3c"/>
  </ds:schemaRefs>
</ds:datastoreItem>
</file>

<file path=customXml/itemProps2.xml><?xml version="1.0" encoding="utf-8"?>
<ds:datastoreItem xmlns:ds="http://schemas.openxmlformats.org/officeDocument/2006/customXml" ds:itemID="{9C50D3BA-35BB-44B6-873E-88153F65B3E0}">
  <ds:schemaRefs>
    <ds:schemaRef ds:uri="http://schemas.microsoft.com/sharepoint/v3/contenttype/forms"/>
  </ds:schemaRefs>
</ds:datastoreItem>
</file>

<file path=customXml/itemProps3.xml><?xml version="1.0" encoding="utf-8"?>
<ds:datastoreItem xmlns:ds="http://schemas.openxmlformats.org/officeDocument/2006/customXml" ds:itemID="{A122356C-7E06-4658-B6FE-747E040D0260}">
  <ds:schemaRefs>
    <ds:schemaRef ds:uri="http://schemas.openxmlformats.org/officeDocument/2006/bibliography"/>
  </ds:schemaRefs>
</ds:datastoreItem>
</file>

<file path=customXml/itemProps4.xml><?xml version="1.0" encoding="utf-8"?>
<ds:datastoreItem xmlns:ds="http://schemas.openxmlformats.org/officeDocument/2006/customXml" ds:itemID="{BF2E4E45-2F77-4437-A4F6-CBF758E2ECC7}">
  <ds:schemaRefs>
    <ds:schemaRef ds:uri="http://schemas.microsoft.com/sharepoint/events"/>
  </ds:schemaRefs>
</ds:datastoreItem>
</file>

<file path=customXml/itemProps5.xml><?xml version="1.0" encoding="utf-8"?>
<ds:datastoreItem xmlns:ds="http://schemas.openxmlformats.org/officeDocument/2006/customXml" ds:itemID="{00076A01-64B7-47D0-BCA2-C887B9DF2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6c197-319a-4bd5-a691-ddafa99522b4"/>
    <ds:schemaRef ds:uri="35f8c3a2-1884-4623-86fd-38d6fae7e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4a106e-6316-442c-ad35-738afd673d2b}" enabled="1" method="Privilege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63</TotalTime>
  <Pages>10</Pages>
  <Words>1900</Words>
  <Characters>11930</Characters>
  <Application>Microsoft Office Word</Application>
  <DocSecurity>0</DocSecurity>
  <Lines>99</Lines>
  <Paragraphs>27</Paragraphs>
  <ScaleCrop>false</ScaleCrop>
  <Company>MGS</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Wetland User Guide</dc:title>
  <dc:subject/>
  <dc:creator>PMU@ontario.ca</dc:creator>
  <cp:keywords>MIRB; MGSS; PMU; User Guide</cp:keywords>
  <dc:description/>
  <cp:lastModifiedBy>Staples, Paul (MNRF)</cp:lastModifiedBy>
  <cp:revision>45</cp:revision>
  <cp:lastPrinted>2018-01-12T14:19:00Z</cp:lastPrinted>
  <dcterms:created xsi:type="dcterms:W3CDTF">2021-03-05T19:39:00Z</dcterms:created>
  <dcterms:modified xsi:type="dcterms:W3CDTF">2024-01-08T20:34:00Z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Sara.Loubert@ontario.ca</vt:lpwstr>
  </property>
  <property fmtid="{D5CDD505-2E9C-101B-9397-08002B2CF9AE}" pid="5" name="MSIP_Label_034a106e-6316-442c-ad35-738afd673d2b_SetDate">
    <vt:lpwstr>2019-10-10T17:55:40.2149793Z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94732c61-b631-4586-9223-2c0768a9c02e</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0x010100DD8D55DF07ECDE469FEF88BF8A83E51E</vt:lpwstr>
  </property>
  <property fmtid="{D5CDD505-2E9C-101B-9397-08002B2CF9AE}" pid="12" name="_dlc_DocIdItemGuid">
    <vt:lpwstr>5e6de86f-6a73-4209-8963-ac7aa9bb3f52</vt:lpwstr>
  </property>
  <property fmtid="{D5CDD505-2E9C-101B-9397-08002B2CF9AE}" pid="13" name="MediaServiceImageTags">
    <vt:lpwstr/>
  </property>
</Properties>
</file>